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415EF57C"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4134C7">
        <w:rPr>
          <w:rFonts w:ascii="Arial" w:hAnsi="Arial" w:cs="Arial"/>
          <w:b/>
          <w:bCs/>
          <w:sz w:val="24"/>
        </w:rPr>
        <w:t>3</w:t>
      </w:r>
      <w:r w:rsidR="00A44DD9">
        <w:rPr>
          <w:rFonts w:ascii="Arial" w:hAnsi="Arial" w:cs="Arial"/>
          <w:b/>
          <w:bCs/>
          <w:sz w:val="24"/>
        </w:rPr>
        <w:t>3</w:t>
      </w:r>
      <w:r w:rsidR="00565F90">
        <w:rPr>
          <w:rFonts w:ascii="Arial" w:hAnsi="Arial" w:cs="Arial"/>
          <w:b/>
          <w:bCs/>
          <w:sz w:val="24"/>
        </w:rPr>
        <w:tab/>
      </w:r>
      <w:r w:rsidR="00565F90" w:rsidRPr="0031732B">
        <w:rPr>
          <w:rFonts w:ascii="Arial" w:hAnsi="Arial" w:cs="Arial"/>
          <w:b/>
          <w:bCs/>
          <w:sz w:val="24"/>
        </w:rPr>
        <w:t>S2-</w:t>
      </w:r>
      <w:r w:rsidR="00882482" w:rsidRPr="0031732B">
        <w:rPr>
          <w:rFonts w:ascii="Arial" w:hAnsi="Arial" w:cs="Arial"/>
          <w:b/>
          <w:bCs/>
          <w:sz w:val="24"/>
        </w:rPr>
        <w:t>1</w:t>
      </w:r>
      <w:r w:rsidR="00A44DD9">
        <w:rPr>
          <w:rFonts w:ascii="Arial" w:hAnsi="Arial" w:cs="Arial"/>
          <w:b/>
          <w:bCs/>
          <w:sz w:val="24"/>
        </w:rPr>
        <w:t>9</w:t>
      </w:r>
      <w:r w:rsidR="006B7832">
        <w:rPr>
          <w:rFonts w:ascii="Arial" w:hAnsi="Arial" w:cs="Arial"/>
          <w:b/>
          <w:bCs/>
          <w:sz w:val="24"/>
        </w:rPr>
        <w:t>1905575</w:t>
      </w:r>
      <w:bookmarkStart w:id="0" w:name="_GoBack"/>
      <w:bookmarkEnd w:id="0"/>
    </w:p>
    <w:p w14:paraId="1072ED5C" w14:textId="5AAC8363" w:rsidR="00565F90" w:rsidRPr="0052708D" w:rsidRDefault="00A44DD9" w:rsidP="00BE240E">
      <w:pPr>
        <w:pBdr>
          <w:bottom w:val="single" w:sz="6" w:space="0" w:color="auto"/>
        </w:pBdr>
        <w:tabs>
          <w:tab w:val="right" w:pos="9638"/>
        </w:tabs>
        <w:rPr>
          <w:rFonts w:ascii="Arial" w:hAnsi="Arial" w:cs="Arial"/>
          <w:b/>
          <w:bCs/>
          <w:sz w:val="24"/>
          <w:szCs w:val="24"/>
        </w:rPr>
      </w:pPr>
      <w:r>
        <w:rPr>
          <w:rFonts w:ascii="Arial" w:hAnsi="Arial" w:cs="Arial"/>
          <w:b/>
          <w:noProof/>
          <w:sz w:val="24"/>
        </w:rPr>
        <w:t>13 - 17</w:t>
      </w:r>
      <w:r w:rsidR="00B5232D">
        <w:rPr>
          <w:rFonts w:ascii="Arial" w:hAnsi="Arial" w:cs="Arial"/>
          <w:b/>
          <w:noProof/>
          <w:sz w:val="24"/>
        </w:rPr>
        <w:t xml:space="preserve"> </w:t>
      </w:r>
      <w:r>
        <w:rPr>
          <w:rFonts w:ascii="Arial" w:hAnsi="Arial" w:cs="Arial"/>
          <w:b/>
          <w:noProof/>
          <w:sz w:val="24"/>
        </w:rPr>
        <w:t>May</w:t>
      </w:r>
      <w:r w:rsidR="00624682">
        <w:rPr>
          <w:rFonts w:ascii="Arial" w:hAnsi="Arial" w:cs="Arial"/>
          <w:b/>
          <w:noProof/>
          <w:sz w:val="24"/>
        </w:rPr>
        <w:t xml:space="preserve"> </w:t>
      </w:r>
      <w:r w:rsidR="004134C7">
        <w:rPr>
          <w:rFonts w:ascii="Arial" w:hAnsi="Arial" w:cs="Arial"/>
          <w:b/>
          <w:noProof/>
          <w:sz w:val="24"/>
        </w:rPr>
        <w:t>2019</w:t>
      </w:r>
      <w:r w:rsidR="002D2D96">
        <w:rPr>
          <w:rFonts w:ascii="Arial" w:hAnsi="Arial" w:cs="Arial"/>
          <w:b/>
          <w:noProof/>
          <w:sz w:val="24"/>
        </w:rPr>
        <w:t xml:space="preserve">, </w:t>
      </w:r>
      <w:r>
        <w:rPr>
          <w:rFonts w:ascii="Arial" w:hAnsi="Arial" w:cs="Arial"/>
          <w:b/>
          <w:noProof/>
          <w:sz w:val="24"/>
        </w:rPr>
        <w:t>Reno</w:t>
      </w:r>
      <w:r w:rsidR="00EE442F">
        <w:rPr>
          <w:rFonts w:ascii="Arial" w:hAnsi="Arial" w:cs="Arial"/>
          <w:b/>
          <w:noProof/>
          <w:sz w:val="24"/>
        </w:rPr>
        <w:t xml:space="preserve">, </w:t>
      </w:r>
      <w:r>
        <w:rPr>
          <w:rFonts w:ascii="Arial" w:hAnsi="Arial" w:cs="Arial"/>
          <w:b/>
          <w:noProof/>
          <w:sz w:val="24"/>
        </w:rPr>
        <w:t>USA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B3BA00F"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44DD9">
        <w:rPr>
          <w:rFonts w:ascii="Arial" w:hAnsi="Arial" w:cs="Arial"/>
          <w:b/>
        </w:rPr>
        <w:t>Discussion on IAB support by core network</w:t>
      </w:r>
    </w:p>
    <w:p w14:paraId="088A0758" w14:textId="35D2CB3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A44DD9">
        <w:rPr>
          <w:rFonts w:ascii="Arial" w:hAnsi="Arial" w:cs="Arial"/>
          <w:b/>
        </w:rPr>
        <w:t>Discussion</w:t>
      </w:r>
    </w:p>
    <w:p w14:paraId="32487FC1" w14:textId="35FF50A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A44DD9">
        <w:rPr>
          <w:rFonts w:ascii="Arial" w:eastAsiaTheme="minorEastAsia" w:hAnsi="Arial" w:cs="Arial"/>
          <w:b/>
          <w:lang w:eastAsia="zh-CN"/>
        </w:rPr>
        <w:t>7.1</w:t>
      </w:r>
    </w:p>
    <w:p w14:paraId="2259DF37" w14:textId="1EFF18E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hAnsi="Arial" w:cs="Arial"/>
          <w:b/>
        </w:rPr>
        <w:t>Rel-1</w:t>
      </w:r>
      <w:r w:rsidR="00624682">
        <w:rPr>
          <w:rFonts w:ascii="Arial" w:eastAsiaTheme="minorEastAsia" w:hAnsi="Arial" w:cs="Arial" w:hint="eastAsia"/>
          <w:b/>
          <w:lang w:eastAsia="zh-CN"/>
        </w:rPr>
        <w:t>6</w:t>
      </w:r>
    </w:p>
    <w:p w14:paraId="6CD4FB1F" w14:textId="5C3C2F21" w:rsidR="00FB501F" w:rsidRDefault="00FB501F" w:rsidP="00956A65">
      <w:pPr>
        <w:jc w:val="both"/>
        <w:rPr>
          <w:rFonts w:ascii="Arial" w:hAnsi="Arial" w:cs="Arial"/>
          <w:i/>
        </w:rPr>
      </w:pPr>
      <w:r w:rsidRPr="002D2D96">
        <w:rPr>
          <w:rFonts w:ascii="Arial" w:hAnsi="Arial" w:cs="Arial"/>
          <w:b/>
          <w:bCs/>
          <w:i/>
        </w:rPr>
        <w:t>Abstract of the contribution:</w:t>
      </w:r>
      <w:r w:rsidR="008E1299">
        <w:rPr>
          <w:rFonts w:ascii="Arial" w:hAnsi="Arial" w:cs="Arial"/>
          <w:i/>
        </w:rPr>
        <w:t>.</w:t>
      </w:r>
    </w:p>
    <w:p w14:paraId="4C4C31C7" w14:textId="77777777" w:rsidR="00F86CAC" w:rsidRPr="00F86CAC" w:rsidRDefault="00F86CAC" w:rsidP="00956A65">
      <w:pPr>
        <w:jc w:val="both"/>
        <w:rPr>
          <w:rFonts w:ascii="Arial" w:hAnsi="Arial" w:cs="Arial"/>
        </w:rPr>
      </w:pPr>
    </w:p>
    <w:p w14:paraId="12BAD949" w14:textId="621149E1" w:rsidR="004134C7" w:rsidRDefault="00F86CAC" w:rsidP="00F86CAC">
      <w:pPr>
        <w:pStyle w:val="Heading1"/>
        <w:ind w:left="0" w:firstLine="0"/>
      </w:pPr>
      <w:r>
        <w:t>Discussion</w:t>
      </w:r>
    </w:p>
    <w:p w14:paraId="70E65AF0" w14:textId="070E6448" w:rsidR="000C7247" w:rsidRPr="00E76625" w:rsidRDefault="000C7247" w:rsidP="00E76625">
      <w:pPr>
        <w:rPr>
          <w:lang w:val="en-US"/>
        </w:rPr>
      </w:pPr>
      <w:r w:rsidRPr="00E76625">
        <w:rPr>
          <w:lang w:val="en-US"/>
        </w:rPr>
        <w:t>Study work has been ongoing in the Release 16 timeframe in RAN2 on the Study on Integrated Access and Backhaul (IAB). This work is now complete, and the conclusions are captured in TR 38.874 [1].</w:t>
      </w:r>
    </w:p>
    <w:p w14:paraId="2DD0920A" w14:textId="3FB9387E" w:rsidR="00EA052E" w:rsidRPr="00E76625" w:rsidRDefault="00EA052E" w:rsidP="00E76625">
      <w:pPr>
        <w:rPr>
          <w:lang w:val="en-US"/>
        </w:rPr>
      </w:pPr>
      <w:r w:rsidRPr="00E76625">
        <w:rPr>
          <w:lang w:val="en-US"/>
        </w:rPr>
        <w:t xml:space="preserve">A RAN2 Work Item (NR_IABCore) has been agreed and time allocated in Release 16, and the WID can be found in RP-182882 [2]. </w:t>
      </w:r>
      <w:r w:rsidR="00125E67">
        <w:rPr>
          <w:lang w:val="en-US"/>
        </w:rPr>
        <w:t>This is a building block work item under the Feature level Work Item NR_IAB.</w:t>
      </w:r>
    </w:p>
    <w:p w14:paraId="0ADFF0C8" w14:textId="6A0F9D79" w:rsidR="00EA052E" w:rsidRPr="00E76625" w:rsidRDefault="00EA052E" w:rsidP="00E76625">
      <w:pPr>
        <w:rPr>
          <w:lang w:val="en-US"/>
        </w:rPr>
      </w:pPr>
      <w:r w:rsidRPr="00E76625">
        <w:rPr>
          <w:lang w:val="en-US"/>
        </w:rPr>
        <w:t>RAN2 subsequently sent SA2 (and SA5) an LS (R2-1905475 [3]) from their Xi’an meeting informing us of their progress on IAB and asking:</w:t>
      </w:r>
    </w:p>
    <w:p w14:paraId="27184B5B" w14:textId="74192CBB" w:rsidR="00EA052E" w:rsidRDefault="00EA052E" w:rsidP="0079151D">
      <w:pPr>
        <w:ind w:left="284"/>
        <w:rPr>
          <w:lang w:val="en-US"/>
        </w:rPr>
      </w:pPr>
      <w:r w:rsidRPr="00E76625">
        <w:rPr>
          <w:lang w:val="en-US"/>
        </w:rPr>
        <w:t>RAN2 would like to kindly ask SA2 and SA5 to take these developments into account when planning their Rel-16 work, by making allowances in their schedule for any IAB impact on CN procedures until completion of Rel-16 scheduled for March 2020 – this may include considering initiating a new SA-groups based IAB-related WI or SI.</w:t>
      </w:r>
    </w:p>
    <w:p w14:paraId="2250670B" w14:textId="74445C3D" w:rsidR="00053D10" w:rsidRPr="00B272CB" w:rsidRDefault="00053D10" w:rsidP="00053D10">
      <w:pPr>
        <w:rPr>
          <w:lang w:val="en-US"/>
        </w:rPr>
      </w:pPr>
      <w:r w:rsidRPr="00B272CB">
        <w:rPr>
          <w:lang w:val="en-US"/>
        </w:rPr>
        <w:t>As mentioned in the LS, an SA3 study item on IAB has already been approved (FS_NR_IAB_Sec</w:t>
      </w:r>
      <w:r w:rsidR="00125E67">
        <w:rPr>
          <w:lang w:val="en-US"/>
        </w:rPr>
        <w:t>,</w:t>
      </w:r>
      <w:r w:rsidRPr="00B272CB">
        <w:rPr>
          <w:lang w:val="en-US"/>
        </w:rPr>
        <w:t>) to study the potential security solutions for securing the wireless backhaul link.</w:t>
      </w:r>
      <w:r w:rsidR="0093323C">
        <w:rPr>
          <w:lang w:val="en-US"/>
        </w:rPr>
        <w:t xml:space="preserve"> </w:t>
      </w:r>
      <w:r w:rsidR="00125E67">
        <w:rPr>
          <w:lang w:val="en-US"/>
        </w:rPr>
        <w:t xml:space="preserve">The WID can be found in </w:t>
      </w:r>
      <w:r w:rsidR="00125E67" w:rsidRPr="00F6719D">
        <w:t>SP-190106</w:t>
      </w:r>
      <w:r w:rsidR="00125E67">
        <w:t xml:space="preserve"> [4].</w:t>
      </w:r>
    </w:p>
    <w:p w14:paraId="3B577259" w14:textId="77777777" w:rsidR="00053D10" w:rsidRPr="00B272CB" w:rsidRDefault="00053D10" w:rsidP="00053D10">
      <w:pPr>
        <w:rPr>
          <w:lang w:val="en-US"/>
        </w:rPr>
      </w:pPr>
      <w:r w:rsidRPr="00B272CB">
        <w:rPr>
          <w:lang w:val="en-US"/>
        </w:rPr>
        <w:t>The impacts on the core network are currently unknown and so we believe it is necessary to start work in SA2 to work on the changes needed to support IAB.</w:t>
      </w:r>
    </w:p>
    <w:p w14:paraId="7EF051C9" w14:textId="77777777" w:rsidR="00053D10" w:rsidRDefault="00053D10" w:rsidP="00E76625">
      <w:pPr>
        <w:pStyle w:val="Heading2"/>
        <w:rPr>
          <w:lang w:val="en-US"/>
        </w:rPr>
      </w:pPr>
      <w:r w:rsidRPr="00B272CB">
        <w:rPr>
          <w:lang w:val="en-US"/>
        </w:rPr>
        <w:t>Brief technical overview</w:t>
      </w:r>
    </w:p>
    <w:p w14:paraId="09FCB8F9" w14:textId="04C92737" w:rsidR="00053D10" w:rsidRPr="00B272CB" w:rsidRDefault="00E76625" w:rsidP="00053D10">
      <w:pPr>
        <w:rPr>
          <w:lang w:val="en-US"/>
        </w:rPr>
      </w:pPr>
      <w:r>
        <w:rPr>
          <w:lang w:val="en-US"/>
        </w:rPr>
        <w:t>(</w:t>
      </w:r>
      <w:r w:rsidR="00053D10" w:rsidRPr="00B272CB">
        <w:rPr>
          <w:lang w:val="en-US"/>
        </w:rPr>
        <w:t>From TR 38.874</w:t>
      </w:r>
      <w:r>
        <w:rPr>
          <w:lang w:val="en-US"/>
        </w:rPr>
        <w:t xml:space="preserve"> </w:t>
      </w:r>
      <w:r w:rsidR="0049711C">
        <w:rPr>
          <w:lang w:val="en-US"/>
        </w:rPr>
        <w:t>[</w:t>
      </w:r>
      <w:r>
        <w:rPr>
          <w:lang w:val="en-US"/>
        </w:rPr>
        <w:t>1].)</w:t>
      </w:r>
    </w:p>
    <w:p w14:paraId="19CAABC0" w14:textId="77777777" w:rsidR="00053D10" w:rsidRPr="00B272CB" w:rsidRDefault="00053D10" w:rsidP="00053D10">
      <w:pPr>
        <w:rPr>
          <w:lang w:val="en-US"/>
        </w:rPr>
      </w:pPr>
      <w:r w:rsidRPr="00B272CB">
        <w:rPr>
          <w:lang w:val="en-US"/>
        </w:rPr>
        <w:t>Reference architecture (standalone)</w:t>
      </w:r>
    </w:p>
    <w:p w14:paraId="266B26BA" w14:textId="77777777" w:rsidR="00053D10" w:rsidRPr="00E76625" w:rsidRDefault="00053D10" w:rsidP="00E76625">
      <w:pPr>
        <w:rPr>
          <w:lang w:val="en-US"/>
        </w:rPr>
      </w:pPr>
    </w:p>
    <w:p w14:paraId="5FE4E194" w14:textId="77777777" w:rsidR="00053D10" w:rsidRDefault="00053D10" w:rsidP="00E76625">
      <w:pPr>
        <w:spacing w:after="200" w:line="276" w:lineRule="auto"/>
        <w:ind w:left="720"/>
        <w:contextualSpacing/>
        <w:jc w:val="center"/>
      </w:pPr>
      <w:r w:rsidRPr="00E23CFA">
        <w:object w:dxaOrig="8256" w:dyaOrig="8615" w14:anchorId="6D8D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85.75pt" o:ole="">
            <v:imagedata r:id="rId9" o:title=""/>
          </v:shape>
          <o:OLEObject Type="Embed" ProgID="Visio.Drawing.11" ShapeID="_x0000_i1025" DrawAspect="Content" ObjectID="_1618732928" r:id="rId10"/>
        </w:object>
      </w:r>
    </w:p>
    <w:p w14:paraId="7FFC7D22" w14:textId="77777777" w:rsidR="00053D10" w:rsidRDefault="00053D10" w:rsidP="00E76625"/>
    <w:p w14:paraId="5CD78045" w14:textId="6E4E2638" w:rsidR="00053D10" w:rsidRDefault="00053D10" w:rsidP="00E76625">
      <w:r>
        <w:t>Various solution architectures were considered and Architecture 1a was recommended for normative work, as shown below:</w:t>
      </w:r>
    </w:p>
    <w:p w14:paraId="5260C2AA" w14:textId="77777777" w:rsidR="00053D10" w:rsidRDefault="00053D10" w:rsidP="00E76625">
      <w:pPr>
        <w:ind w:left="720"/>
        <w:jc w:val="center"/>
      </w:pPr>
      <w:r w:rsidRPr="00E23CFA">
        <w:object w:dxaOrig="14372" w:dyaOrig="3145" w14:anchorId="772D79ED">
          <v:shape id="_x0000_i1026" type="#_x0000_t75" style="width:481.5pt;height:105pt" o:ole="">
            <v:imagedata r:id="rId11" o:title=""/>
          </v:shape>
          <o:OLEObject Type="Embed" ProgID="Visio.Drawing.11" ShapeID="_x0000_i1026" DrawAspect="Content" ObjectID="_1618732929" r:id="rId12"/>
        </w:object>
      </w:r>
    </w:p>
    <w:p w14:paraId="6518C74D" w14:textId="77777777" w:rsidR="00053D10" w:rsidRDefault="00053D10" w:rsidP="00053D10">
      <w:pPr>
        <w:pStyle w:val="ListParagraph"/>
        <w:numPr>
          <w:ilvl w:val="0"/>
          <w:numId w:val="45"/>
        </w:numPr>
        <w:spacing w:after="200" w:line="276" w:lineRule="auto"/>
        <w:ind w:firstLineChars="0"/>
        <w:contextualSpacing/>
      </w:pPr>
      <w:r>
        <w:t>High-level description</w:t>
      </w:r>
    </w:p>
    <w:p w14:paraId="02A2C31F" w14:textId="77777777" w:rsidR="00053D10" w:rsidRDefault="00053D10" w:rsidP="00053D10">
      <w:pPr>
        <w:pStyle w:val="ListParagraph"/>
        <w:numPr>
          <w:ilvl w:val="1"/>
          <w:numId w:val="45"/>
        </w:numPr>
        <w:spacing w:after="200" w:line="276" w:lineRule="auto"/>
        <w:ind w:firstLineChars="0"/>
        <w:contextualSpacing/>
      </w:pPr>
      <w:r>
        <w:t>The MT in one IAB node connects to the DU (Distributed Unit) of the upstream IAB node using NR Uu</w:t>
      </w:r>
    </w:p>
    <w:p w14:paraId="39243030" w14:textId="77777777" w:rsidR="00053D10" w:rsidRDefault="00053D10" w:rsidP="00053D10">
      <w:pPr>
        <w:pStyle w:val="ListParagraph"/>
        <w:numPr>
          <w:ilvl w:val="1"/>
          <w:numId w:val="45"/>
        </w:numPr>
        <w:spacing w:after="200" w:line="276" w:lineRule="auto"/>
        <w:ind w:firstLineChars="0"/>
        <w:contextualSpacing/>
      </w:pPr>
      <w:r>
        <w:t>In addition each IAB Node’s DU(s) connect via modified F1 to the CU (Central Unit) of the IAB Donor (gNB)</w:t>
      </w:r>
    </w:p>
    <w:p w14:paraId="3C59768F" w14:textId="77777777" w:rsidR="00053D10" w:rsidRDefault="00053D10" w:rsidP="00053D10">
      <w:pPr>
        <w:pStyle w:val="ListParagraph"/>
        <w:numPr>
          <w:ilvl w:val="1"/>
          <w:numId w:val="45"/>
        </w:numPr>
        <w:spacing w:after="200" w:line="276" w:lineRule="auto"/>
        <w:ind w:firstLineChars="0"/>
        <w:contextualSpacing/>
      </w:pPr>
      <w:r>
        <w:t>Multiple UEs can connect to any of the DUs of the IAB nodes</w:t>
      </w:r>
    </w:p>
    <w:p w14:paraId="4F26239D" w14:textId="77777777" w:rsidR="00053D10" w:rsidRDefault="00053D10" w:rsidP="00053D10">
      <w:pPr>
        <w:pStyle w:val="ListParagraph"/>
        <w:numPr>
          <w:ilvl w:val="1"/>
          <w:numId w:val="45"/>
        </w:numPr>
        <w:spacing w:after="200" w:line="276" w:lineRule="auto"/>
        <w:ind w:firstLineChars="0"/>
        <w:contextualSpacing/>
      </w:pPr>
      <w:r>
        <w:t>The IAB Donor’s CU connects to the core network</w:t>
      </w:r>
    </w:p>
    <w:p w14:paraId="05312BCF" w14:textId="77777777" w:rsidR="00053D10" w:rsidRDefault="00053D10" w:rsidP="00053D10">
      <w:pPr>
        <w:pStyle w:val="ListParagraph"/>
        <w:numPr>
          <w:ilvl w:val="1"/>
          <w:numId w:val="45"/>
        </w:numPr>
        <w:spacing w:after="200" w:line="276" w:lineRule="auto"/>
        <w:ind w:firstLineChars="0"/>
        <w:contextualSpacing/>
      </w:pPr>
      <w:r>
        <w:t>The MT of each IAB Node has NAS connectivity to the core network</w:t>
      </w:r>
    </w:p>
    <w:p w14:paraId="4A6A5BA5" w14:textId="77777777" w:rsidR="00053D10" w:rsidRDefault="00053D10" w:rsidP="00053D10">
      <w:pPr>
        <w:pStyle w:val="ListParagraph"/>
        <w:numPr>
          <w:ilvl w:val="1"/>
          <w:numId w:val="45"/>
        </w:numPr>
        <w:spacing w:after="200" w:line="276" w:lineRule="auto"/>
        <w:ind w:firstLineChars="0"/>
        <w:contextualSpacing/>
      </w:pPr>
      <w:r>
        <w:t>Authentication of the IAB node is performed via the NAS connection</w:t>
      </w:r>
    </w:p>
    <w:p w14:paraId="6D4AB2AA" w14:textId="77777777" w:rsidR="00053D10" w:rsidRDefault="00053D10" w:rsidP="00053D10">
      <w:pPr>
        <w:pStyle w:val="ListParagraph"/>
        <w:numPr>
          <w:ilvl w:val="1"/>
          <w:numId w:val="45"/>
        </w:numPr>
        <w:spacing w:after="200" w:line="276" w:lineRule="auto"/>
        <w:ind w:firstLineChars="0"/>
        <w:contextualSpacing/>
      </w:pPr>
      <w:r>
        <w:t xml:space="preserve">The MT of the IAB Node may have a PDU session via NGC (example given is for connection to OAM </w:t>
      </w:r>
    </w:p>
    <w:p w14:paraId="65B508E9" w14:textId="77777777" w:rsidR="00053D10" w:rsidRDefault="00053D10" w:rsidP="00053D10">
      <w:pPr>
        <w:pStyle w:val="ListParagraph"/>
        <w:numPr>
          <w:ilvl w:val="1"/>
          <w:numId w:val="45"/>
        </w:numPr>
        <w:spacing w:after="200" w:line="276" w:lineRule="auto"/>
        <w:ind w:firstLineChars="0"/>
        <w:contextualSpacing/>
      </w:pPr>
      <w:r w:rsidRPr="0022268A">
        <w:t>For NSA operation with EPC, the MT is dual-connected using EN-DC. The IAB-node's MT sustains a PDN connection with the EPC, e.g., to provide the IAB-node with connectivity</w:t>
      </w:r>
      <w:r>
        <w:t xml:space="preserve"> to the OAM</w:t>
      </w:r>
    </w:p>
    <w:p w14:paraId="50E9D9B7" w14:textId="3B468FAD" w:rsidR="00053D10" w:rsidRDefault="00053D10" w:rsidP="00E76625">
      <w:pPr>
        <w:spacing w:after="200" w:line="276" w:lineRule="auto"/>
        <w:contextualSpacing/>
      </w:pPr>
      <w:r>
        <w:t>In summary, IAB Nodes relay traffic to/from UEs and each IAB Node looks a lot like a UE to the core network. It needs to be authenticated, and authorized by the core network to operate as an IAB Node. An IAB Node might also need to be able to establish a PDU session to a DN that allows OAM access</w:t>
      </w:r>
      <w:r w:rsidR="00C1124C">
        <w:t>.</w:t>
      </w:r>
    </w:p>
    <w:p w14:paraId="2B06B47B" w14:textId="77777777" w:rsidR="00C1124C" w:rsidRDefault="00C1124C" w:rsidP="00E76625">
      <w:pPr>
        <w:spacing w:after="200" w:line="276" w:lineRule="auto"/>
        <w:contextualSpacing/>
      </w:pPr>
    </w:p>
    <w:p w14:paraId="668A5886" w14:textId="719CB4AC" w:rsidR="00C1124C" w:rsidRDefault="00C1124C" w:rsidP="00C1124C">
      <w:pPr>
        <w:spacing w:after="200" w:line="276" w:lineRule="auto"/>
        <w:contextualSpacing/>
      </w:pPr>
      <w:r>
        <w:lastRenderedPageBreak/>
        <w:t>As the RAN2 LS [3] mentions, some agreements have been made by RAN3 in RAN3#103:</w:t>
      </w:r>
    </w:p>
    <w:p w14:paraId="5E7BC73C" w14:textId="6CD2A94D" w:rsidR="00C1124C" w:rsidRDefault="00C1124C" w:rsidP="00E76625">
      <w:pPr>
        <w:pStyle w:val="ListParagraph"/>
        <w:numPr>
          <w:ilvl w:val="0"/>
          <w:numId w:val="47"/>
        </w:numPr>
        <w:spacing w:after="200" w:line="276" w:lineRule="auto"/>
        <w:ind w:firstLineChars="0"/>
        <w:contextualSpacing/>
      </w:pPr>
      <w:r>
        <w:t>The donor needs to know that the IAB-node MT is not a normal UE</w:t>
      </w:r>
    </w:p>
    <w:p w14:paraId="4D972D5A" w14:textId="1D333E43" w:rsidR="00C1124C" w:rsidRDefault="00C1124C" w:rsidP="00E76625">
      <w:pPr>
        <w:pStyle w:val="ListParagraph"/>
        <w:numPr>
          <w:ilvl w:val="0"/>
          <w:numId w:val="47"/>
        </w:numPr>
        <w:spacing w:after="200" w:line="276" w:lineRule="auto"/>
        <w:ind w:firstLineChars="0"/>
        <w:contextualSpacing/>
      </w:pPr>
      <w:r>
        <w:t xml:space="preserve">SA for IAB node: </w:t>
      </w:r>
    </w:p>
    <w:p w14:paraId="76033C37" w14:textId="4A5DFCD7" w:rsidR="00C1124C" w:rsidRDefault="00C1124C" w:rsidP="00E76625">
      <w:pPr>
        <w:pStyle w:val="ListParagraph"/>
        <w:numPr>
          <w:ilvl w:val="1"/>
          <w:numId w:val="47"/>
        </w:numPr>
        <w:spacing w:after="200" w:line="276" w:lineRule="auto"/>
        <w:ind w:firstLineChars="0"/>
        <w:contextualSpacing/>
      </w:pPr>
      <w:r>
        <w:t>AMF includes “IAB Authorized” IE in the INITIAL CONTEXT SETUP REQUEST/CONTEXT MODIFICATION REQUEST messages</w:t>
      </w:r>
    </w:p>
    <w:p w14:paraId="752A0DC7" w14:textId="4A124D66" w:rsidR="00C1124C" w:rsidRDefault="00C1124C" w:rsidP="00E76625">
      <w:pPr>
        <w:pStyle w:val="ListParagraph"/>
        <w:numPr>
          <w:ilvl w:val="0"/>
          <w:numId w:val="47"/>
        </w:numPr>
        <w:spacing w:after="200" w:line="276" w:lineRule="auto"/>
        <w:ind w:firstLineChars="0"/>
        <w:contextualSpacing/>
      </w:pPr>
      <w:r>
        <w:t xml:space="preserve">NSA for IAB node: </w:t>
      </w:r>
    </w:p>
    <w:p w14:paraId="695F789C" w14:textId="77777777" w:rsidR="00C1124C" w:rsidRDefault="00C1124C" w:rsidP="00E76625">
      <w:pPr>
        <w:pStyle w:val="ListParagraph"/>
        <w:numPr>
          <w:ilvl w:val="1"/>
          <w:numId w:val="47"/>
        </w:numPr>
        <w:spacing w:after="200" w:line="276" w:lineRule="auto"/>
        <w:ind w:firstLineChars="0"/>
        <w:contextualSpacing/>
      </w:pPr>
      <w:r>
        <w:t>MME includes “IAB Authorized” IE in the INITIAL CONTEXT SETUP REQUEST/CONTEXT MODIFICATION REQUEST messages</w:t>
      </w:r>
    </w:p>
    <w:p w14:paraId="1D497A04" w14:textId="7275F484" w:rsidR="00C1124C" w:rsidRDefault="00C1124C" w:rsidP="00E76625">
      <w:pPr>
        <w:pStyle w:val="ListParagraph"/>
        <w:numPr>
          <w:ilvl w:val="0"/>
          <w:numId w:val="47"/>
        </w:numPr>
        <w:spacing w:after="200" w:line="276" w:lineRule="auto"/>
        <w:ind w:firstLineChars="0"/>
        <w:contextualSpacing/>
      </w:pPr>
      <w:r>
        <w:t>The eNB should include “IAB Authorized” IE in SgNB ADDITION REQUEST/MODIFICATION REQUEST messages</w:t>
      </w:r>
    </w:p>
    <w:p w14:paraId="43AB6F3A" w14:textId="04C974EA" w:rsidR="007A21D9" w:rsidRDefault="00C1124C" w:rsidP="007A21D9">
      <w:pPr>
        <w:pStyle w:val="ListParagraph"/>
        <w:numPr>
          <w:ilvl w:val="0"/>
          <w:numId w:val="47"/>
        </w:numPr>
        <w:spacing w:after="200" w:line="276" w:lineRule="auto"/>
        <w:ind w:firstLineChars="0"/>
        <w:contextualSpacing/>
      </w:pPr>
      <w:r>
        <w:t>Routing/forwarding for F1-C and for F1-U should be the same</w:t>
      </w:r>
    </w:p>
    <w:p w14:paraId="09D82260" w14:textId="54C3F2C0" w:rsidR="007A21D9" w:rsidRDefault="007A21D9" w:rsidP="001B0B39">
      <w:pPr>
        <w:spacing w:after="200" w:line="276" w:lineRule="auto"/>
        <w:contextualSpacing/>
      </w:pPr>
      <w:r>
        <w:t>In addition our understanding is that RAN3 reached the following agreements in RAN3#103-bis:</w:t>
      </w:r>
    </w:p>
    <w:p w14:paraId="2A1E17D0" w14:textId="77777777" w:rsidR="001C0AC6" w:rsidRPr="007A21D9" w:rsidRDefault="004D0684" w:rsidP="007A21D9">
      <w:pPr>
        <w:numPr>
          <w:ilvl w:val="0"/>
          <w:numId w:val="48"/>
        </w:numPr>
        <w:spacing w:after="200" w:line="276" w:lineRule="auto"/>
        <w:contextualSpacing/>
        <w:rPr>
          <w:lang w:val="en-US"/>
        </w:rPr>
      </w:pPr>
      <w:r w:rsidRPr="007A21D9">
        <w:rPr>
          <w:lang w:val="en-US"/>
        </w:rPr>
        <w:t>IAB node indication</w:t>
      </w:r>
    </w:p>
    <w:p w14:paraId="5F845516" w14:textId="77777777" w:rsidR="001C0AC6" w:rsidRPr="007A21D9" w:rsidRDefault="004D0684" w:rsidP="007A21D9">
      <w:pPr>
        <w:numPr>
          <w:ilvl w:val="1"/>
          <w:numId w:val="48"/>
        </w:numPr>
        <w:spacing w:after="200" w:line="276" w:lineRule="auto"/>
        <w:contextualSpacing/>
        <w:rPr>
          <w:lang w:val="en-US"/>
        </w:rPr>
      </w:pPr>
      <w:r w:rsidRPr="007A21D9">
        <w:rPr>
          <w:lang w:val="en-US"/>
        </w:rPr>
        <w:t>IAB node indication to CN – to be signaled in INITIAL UE MESSAGE (details FFS)</w:t>
      </w:r>
    </w:p>
    <w:p w14:paraId="7440D340" w14:textId="77777777" w:rsidR="001C0AC6" w:rsidRPr="007A21D9" w:rsidRDefault="004D0684" w:rsidP="007A21D9">
      <w:pPr>
        <w:numPr>
          <w:ilvl w:val="1"/>
          <w:numId w:val="48"/>
        </w:numPr>
        <w:spacing w:after="200" w:line="276" w:lineRule="auto"/>
        <w:contextualSpacing/>
        <w:rPr>
          <w:lang w:val="en-US"/>
        </w:rPr>
      </w:pPr>
      <w:r w:rsidRPr="007A21D9">
        <w:rPr>
          <w:lang w:val="en-US"/>
        </w:rPr>
        <w:t>IAB node indication is transferred over Xn/X2 HO signaling (i.e. the HO of the IAB node itself)</w:t>
      </w:r>
    </w:p>
    <w:p w14:paraId="75F54724" w14:textId="77777777" w:rsidR="001C0AC6" w:rsidRPr="007A21D9" w:rsidRDefault="004D0684" w:rsidP="007A21D9">
      <w:pPr>
        <w:numPr>
          <w:ilvl w:val="0"/>
          <w:numId w:val="48"/>
        </w:numPr>
        <w:spacing w:after="200" w:line="276" w:lineRule="auto"/>
        <w:contextualSpacing/>
        <w:rPr>
          <w:lang w:val="en-US"/>
        </w:rPr>
      </w:pPr>
      <w:r w:rsidRPr="007A21D9">
        <w:rPr>
          <w:lang w:val="en-US"/>
        </w:rPr>
        <w:t>IAB node IP address assignment</w:t>
      </w:r>
    </w:p>
    <w:p w14:paraId="5DB72AE2" w14:textId="77777777" w:rsidR="001C0AC6" w:rsidRPr="007A21D9" w:rsidRDefault="004D0684" w:rsidP="007A21D9">
      <w:pPr>
        <w:numPr>
          <w:ilvl w:val="1"/>
          <w:numId w:val="48"/>
        </w:numPr>
        <w:spacing w:after="200" w:line="276" w:lineRule="auto"/>
        <w:contextualSpacing/>
        <w:rPr>
          <w:lang w:val="en-US"/>
        </w:rPr>
      </w:pPr>
      <w:r w:rsidRPr="007A21D9">
        <w:rPr>
          <w:lang w:val="en-US"/>
        </w:rPr>
        <w:t>DU IP address needs to be different from MT IP address</w:t>
      </w:r>
    </w:p>
    <w:p w14:paraId="56F51537" w14:textId="77777777" w:rsidR="001C0AC6" w:rsidRPr="007A21D9" w:rsidRDefault="004D0684" w:rsidP="007A21D9">
      <w:pPr>
        <w:numPr>
          <w:ilvl w:val="1"/>
          <w:numId w:val="48"/>
        </w:numPr>
        <w:spacing w:after="200" w:line="276" w:lineRule="auto"/>
        <w:contextualSpacing/>
        <w:rPr>
          <w:lang w:val="en-US"/>
        </w:rPr>
      </w:pPr>
      <w:r w:rsidRPr="007A21D9">
        <w:rPr>
          <w:lang w:val="en-US"/>
        </w:rPr>
        <w:t>DU IP address needs to be routable</w:t>
      </w:r>
    </w:p>
    <w:p w14:paraId="133BB527" w14:textId="77777777" w:rsidR="001C0AC6" w:rsidRPr="007A21D9" w:rsidRDefault="004D0684" w:rsidP="007A21D9">
      <w:pPr>
        <w:numPr>
          <w:ilvl w:val="1"/>
          <w:numId w:val="48"/>
        </w:numPr>
        <w:spacing w:after="200" w:line="276" w:lineRule="auto"/>
        <w:contextualSpacing/>
        <w:rPr>
          <w:lang w:val="en-US"/>
        </w:rPr>
      </w:pPr>
      <w:r w:rsidRPr="007A21D9">
        <w:rPr>
          <w:lang w:val="en-US"/>
        </w:rPr>
        <w:t>IAB-DU IP address may be assigned by donor DU or by donor CU; if assigned by donor DU, DHCP is used (donor DU may act as DHCP server or as DHCP proxy)</w:t>
      </w:r>
    </w:p>
    <w:p w14:paraId="64065C0C" w14:textId="77777777" w:rsidR="001C0AC6" w:rsidRPr="007A21D9" w:rsidRDefault="004D0684" w:rsidP="007A21D9">
      <w:pPr>
        <w:numPr>
          <w:ilvl w:val="0"/>
          <w:numId w:val="48"/>
        </w:numPr>
        <w:spacing w:after="200" w:line="276" w:lineRule="auto"/>
        <w:contextualSpacing/>
        <w:rPr>
          <w:lang w:val="en-US"/>
        </w:rPr>
      </w:pPr>
      <w:r w:rsidRPr="007A21D9">
        <w:rPr>
          <w:lang w:val="en-US"/>
        </w:rPr>
        <w:t>IAB node release procedure</w:t>
      </w:r>
    </w:p>
    <w:p w14:paraId="63061BA3" w14:textId="77777777" w:rsidR="001C0AC6" w:rsidRPr="007A21D9" w:rsidRDefault="004D0684" w:rsidP="007A21D9">
      <w:pPr>
        <w:numPr>
          <w:ilvl w:val="1"/>
          <w:numId w:val="48"/>
        </w:numPr>
        <w:spacing w:after="200" w:line="276" w:lineRule="auto"/>
        <w:contextualSpacing/>
        <w:rPr>
          <w:lang w:val="en-US"/>
        </w:rPr>
      </w:pPr>
      <w:r w:rsidRPr="007A21D9">
        <w:rPr>
          <w:lang w:val="en-US"/>
        </w:rPr>
        <w:t>The existing NAS Deregistration procedure shall be reused for the IAB node release procedure.</w:t>
      </w:r>
    </w:p>
    <w:p w14:paraId="7C5F2FE7" w14:textId="77777777" w:rsidR="001C0AC6" w:rsidRPr="007A21D9" w:rsidRDefault="004D0684" w:rsidP="007A21D9">
      <w:pPr>
        <w:numPr>
          <w:ilvl w:val="1"/>
          <w:numId w:val="48"/>
        </w:numPr>
        <w:spacing w:after="200" w:line="276" w:lineRule="auto"/>
        <w:contextualSpacing/>
        <w:rPr>
          <w:lang w:val="en-US"/>
        </w:rPr>
      </w:pPr>
      <w:r w:rsidRPr="007A21D9">
        <w:rPr>
          <w:lang w:val="en-US"/>
        </w:rPr>
        <w:t>The existing NGAP UE Context Release procedure can be reused for releasing the MT context in the RAN.</w:t>
      </w:r>
    </w:p>
    <w:p w14:paraId="44BE54B1" w14:textId="00085FE2" w:rsidR="007A21D9" w:rsidRPr="001B0B39" w:rsidRDefault="004D0684" w:rsidP="001B0B39">
      <w:pPr>
        <w:numPr>
          <w:ilvl w:val="1"/>
          <w:numId w:val="48"/>
        </w:numPr>
        <w:spacing w:after="200" w:line="276" w:lineRule="auto"/>
        <w:contextualSpacing/>
        <w:rPr>
          <w:lang w:val="en-US"/>
        </w:rPr>
      </w:pPr>
      <w:r w:rsidRPr="007A21D9">
        <w:rPr>
          <w:lang w:val="en-US"/>
        </w:rPr>
        <w:t>For the disorderly release case, it should be left to network implementation how to cope with the issue of hanging contexts.</w:t>
      </w:r>
    </w:p>
    <w:p w14:paraId="6C44D01D" w14:textId="01FDF958" w:rsidR="00395EE1" w:rsidRDefault="00395EE1" w:rsidP="00E76625">
      <w:pPr>
        <w:pStyle w:val="Heading2"/>
      </w:pPr>
      <w:r>
        <w:t>Timelines</w:t>
      </w:r>
    </w:p>
    <w:p w14:paraId="26F0E13F" w14:textId="1EE11209" w:rsidR="00395EE1" w:rsidRDefault="00395EE1" w:rsidP="00E76625">
      <w:pPr>
        <w:pStyle w:val="ListParagraph"/>
        <w:numPr>
          <w:ilvl w:val="0"/>
          <w:numId w:val="44"/>
        </w:numPr>
        <w:ind w:firstLineChars="0"/>
      </w:pPr>
      <w:r>
        <w:t>The Release 16 completion date for RAN is the Stage 3 freeze, ie March 2020</w:t>
      </w:r>
    </w:p>
    <w:p w14:paraId="44AC3E5B" w14:textId="1B54761A" w:rsidR="00395EE1" w:rsidRDefault="00395EE1" w:rsidP="00E76625">
      <w:pPr>
        <w:pStyle w:val="ListParagraph"/>
        <w:numPr>
          <w:ilvl w:val="0"/>
          <w:numId w:val="44"/>
        </w:numPr>
        <w:ind w:firstLineChars="0"/>
      </w:pPr>
      <w:r>
        <w:t>Working back from that, the Stage 2 would typically need to be completed by September 2019. However there is only one SA2 meeting in that timeframe (June), so a Stage 2 target of December 2019 seems more realistic</w:t>
      </w:r>
    </w:p>
    <w:p w14:paraId="49443A7E" w14:textId="4D38A028" w:rsidR="00053D10" w:rsidRDefault="00053D10" w:rsidP="00E76625">
      <w:pPr>
        <w:pStyle w:val="ListParagraph"/>
        <w:numPr>
          <w:ilvl w:val="0"/>
          <w:numId w:val="44"/>
        </w:numPr>
        <w:ind w:firstLineChars="0"/>
      </w:pPr>
      <w:r>
        <w:t>For information, the target date for completion of the SA3 study item is September 2019</w:t>
      </w:r>
    </w:p>
    <w:p w14:paraId="12D7D8DC" w14:textId="5D965DA6" w:rsidR="00C1124C" w:rsidRDefault="00C1124C" w:rsidP="00E76625">
      <w:pPr>
        <w:pStyle w:val="Heading2"/>
      </w:pPr>
      <w:r>
        <w:t>Work Item, Study Item or TEI?</w:t>
      </w:r>
    </w:p>
    <w:p w14:paraId="7AD7CA37" w14:textId="779AFD93" w:rsidR="00C1124C" w:rsidRDefault="00D264A9" w:rsidP="00E76625">
      <w:r>
        <w:t>Due to the likely duration of the work, and the cross-WG and cross-TSG nature of the functionality, we don’t consider the use of TEI-16 as appropriate.</w:t>
      </w:r>
    </w:p>
    <w:p w14:paraId="0BE8E75F" w14:textId="731E5920" w:rsidR="00A44DD9" w:rsidRPr="00A44DD9" w:rsidRDefault="00D264A9" w:rsidP="00A44DD9">
      <w:r>
        <w:t>As indicated in the timelines above SA2 most likely has until December 2019 at the latest to complete the work, and there are 3 SA2 meetings until then.</w:t>
      </w:r>
      <w:r w:rsidR="004A487D">
        <w:t xml:space="preserve"> It is possible to consider a study item, running for 2 meetings, and capturing the study work in a TR, followed by normative work to be completed in the November meeting, but it isn’t clear to us that this is the best way forward in such a short timeframe. Therefore we recommend that the work is done as a Work Item, with time allocated (at least 1 TU) from the June meeting onwards.</w:t>
      </w:r>
      <w:r w:rsidR="00E76625">
        <w:t xml:space="preserve"> We note that functionality (INOBEAR) was added late in Release 15 as a Work item and the work could progress in a similar way.</w:t>
      </w:r>
    </w:p>
    <w:p w14:paraId="7220C468" w14:textId="1BB52CDD" w:rsidR="00FB501F" w:rsidRDefault="00A44DD9" w:rsidP="00334120">
      <w:pPr>
        <w:pStyle w:val="Heading1"/>
        <w:ind w:left="0" w:firstLine="0"/>
      </w:pPr>
      <w:r>
        <w:t>Conclusion</w:t>
      </w:r>
    </w:p>
    <w:p w14:paraId="190B96FA" w14:textId="1F628877" w:rsidR="00A44DD9" w:rsidRDefault="00A44DD9" w:rsidP="00E76625">
      <w:pPr>
        <w:pStyle w:val="ListParagraph"/>
        <w:numPr>
          <w:ilvl w:val="0"/>
          <w:numId w:val="44"/>
        </w:numPr>
        <w:spacing w:after="200" w:line="276" w:lineRule="auto"/>
        <w:ind w:firstLineChars="0"/>
        <w:contextualSpacing/>
      </w:pPr>
      <w:r>
        <w:t>SA2 should start a Work Item for IAB with the following objectives:</w:t>
      </w:r>
    </w:p>
    <w:p w14:paraId="6F4AC75F" w14:textId="221A02C4" w:rsidR="00FB2F89" w:rsidRDefault="00FB2F89" w:rsidP="00FB2F89">
      <w:pPr>
        <w:pStyle w:val="ListParagraph"/>
        <w:numPr>
          <w:ilvl w:val="1"/>
          <w:numId w:val="44"/>
        </w:numPr>
        <w:spacing w:after="200" w:line="276" w:lineRule="auto"/>
        <w:ind w:firstLineChars="0"/>
        <w:contextualSpacing/>
      </w:pPr>
      <w:r>
        <w:t>Support for regi</w:t>
      </w:r>
      <w:r w:rsidR="00616DE8">
        <w:t>stration/deregistration, including</w:t>
      </w:r>
      <w:r>
        <w:t xml:space="preserve"> s</w:t>
      </w:r>
      <w:r w:rsidR="00A44DD9">
        <w:t>upport for authentication and authorization of IAB Nodes</w:t>
      </w:r>
    </w:p>
    <w:p w14:paraId="14EAA92A" w14:textId="77777777" w:rsidR="00A44DD9" w:rsidRDefault="00A44DD9" w:rsidP="00A44DD9">
      <w:pPr>
        <w:pStyle w:val="ListParagraph"/>
        <w:numPr>
          <w:ilvl w:val="1"/>
          <w:numId w:val="44"/>
        </w:numPr>
        <w:spacing w:after="200" w:line="276" w:lineRule="auto"/>
        <w:ind w:firstLineChars="0"/>
        <w:contextualSpacing/>
      </w:pPr>
      <w:r>
        <w:lastRenderedPageBreak/>
        <w:t>Support for IAB Node PDU session establishment</w:t>
      </w:r>
    </w:p>
    <w:p w14:paraId="1B05E8C3" w14:textId="4478F48E" w:rsidR="00FB2F89" w:rsidRDefault="00FB2F89" w:rsidP="00FB2F89">
      <w:pPr>
        <w:pStyle w:val="ListParagraph"/>
        <w:numPr>
          <w:ilvl w:val="1"/>
          <w:numId w:val="44"/>
        </w:numPr>
        <w:spacing w:after="200" w:line="276" w:lineRule="auto"/>
        <w:ind w:firstLineChars="0"/>
        <w:contextualSpacing/>
      </w:pPr>
      <w:r>
        <w:t>Support for handover</w:t>
      </w:r>
    </w:p>
    <w:p w14:paraId="09687E90" w14:textId="77777777" w:rsidR="00A44DD9" w:rsidRDefault="00A44DD9" w:rsidP="00A44DD9">
      <w:pPr>
        <w:pStyle w:val="ListParagraph"/>
        <w:numPr>
          <w:ilvl w:val="1"/>
          <w:numId w:val="44"/>
        </w:numPr>
        <w:spacing w:after="200" w:line="276" w:lineRule="auto"/>
        <w:ind w:firstLineChars="0"/>
        <w:contextualSpacing/>
      </w:pPr>
      <w:r>
        <w:t>Support for IAB N</w:t>
      </w:r>
      <w:r w:rsidRPr="00B74BA1">
        <w:t>ode operation in EN-DC mode with EPC or in SA-mode with 5GC</w:t>
      </w:r>
    </w:p>
    <w:p w14:paraId="4E559B3F" w14:textId="6B9BC3DC" w:rsidR="00C1124C" w:rsidRDefault="00C1124C" w:rsidP="00C1124C">
      <w:pPr>
        <w:pStyle w:val="ListParagraph"/>
        <w:numPr>
          <w:ilvl w:val="0"/>
          <w:numId w:val="44"/>
        </w:numPr>
        <w:ind w:firstLineChars="0"/>
      </w:pPr>
      <w:r>
        <w:t>The Release 16 completion date for RAN is the Stage 3 freeze, ie March 2020. Working back from that, the Stage 2 would typically need to be completed by September 2019. However there is only one SA2 meeting in that timeframe (June), so a Stage 2 target of December 2019 seems more realistic</w:t>
      </w:r>
    </w:p>
    <w:p w14:paraId="33CE36DD" w14:textId="4071D1BA" w:rsidR="00A44DD9" w:rsidRDefault="00A44DD9" w:rsidP="00A44DD9">
      <w:pPr>
        <w:pStyle w:val="ListParagraph"/>
        <w:numPr>
          <w:ilvl w:val="0"/>
          <w:numId w:val="44"/>
        </w:numPr>
        <w:spacing w:after="200" w:line="276" w:lineRule="auto"/>
        <w:ind w:firstLineChars="0"/>
        <w:contextualSpacing/>
      </w:pPr>
      <w:r>
        <w:t>Request at least 1 TU in each of the June, October and November SA2 meetings</w:t>
      </w:r>
    </w:p>
    <w:p w14:paraId="570143F8" w14:textId="1E530CCA" w:rsidR="00673E63" w:rsidRDefault="00A44DD9" w:rsidP="00673E63">
      <w:pPr>
        <w:pStyle w:val="ListParagraph"/>
        <w:numPr>
          <w:ilvl w:val="0"/>
          <w:numId w:val="44"/>
        </w:numPr>
        <w:spacing w:after="200" w:line="276" w:lineRule="auto"/>
        <w:ind w:firstLineChars="0"/>
        <w:contextualSpacing/>
      </w:pPr>
      <w:r>
        <w:t xml:space="preserve">Send a response LS to RAN2, copying RAN3, SA3, etc, </w:t>
      </w:r>
      <w:r w:rsidR="0015225D">
        <w:t>either informing them that a WID has been agreed, or that discussions have started and they will be informed of the outcome.</w:t>
      </w:r>
    </w:p>
    <w:p w14:paraId="7369DFBD" w14:textId="7751DAAD" w:rsidR="00F6719D" w:rsidRDefault="00F6719D" w:rsidP="00F6719D">
      <w:pPr>
        <w:pStyle w:val="Heading1"/>
      </w:pPr>
      <w:r>
        <w:t>References</w:t>
      </w:r>
    </w:p>
    <w:p w14:paraId="62732B52" w14:textId="6374ED86" w:rsidR="00F6719D" w:rsidRDefault="00F6719D" w:rsidP="00F6719D">
      <w:r>
        <w:t>[1]</w:t>
      </w:r>
      <w:r>
        <w:tab/>
      </w:r>
      <w:r w:rsidRPr="00E76625">
        <w:rPr>
          <w:lang w:val="en-US"/>
        </w:rPr>
        <w:t>TR 38.874</w:t>
      </w:r>
      <w:r>
        <w:rPr>
          <w:lang w:val="en-US"/>
        </w:rPr>
        <w:tab/>
      </w:r>
      <w:r>
        <w:t>NR; Study on integrated access and backhaul</w:t>
      </w:r>
      <w:r>
        <w:tab/>
      </w:r>
      <w:hyperlink r:id="rId13" w:history="1">
        <w:r w:rsidRPr="00EF01D5">
          <w:rPr>
            <w:rStyle w:val="Hyperlink"/>
            <w:lang w:val="en-US"/>
          </w:rPr>
          <w:t>https://portal.3gpp.org/desktopmodules/Specifications/SpecificationDetails.aspx?specificationId=3232</w:t>
        </w:r>
      </w:hyperlink>
      <w:r>
        <w:rPr>
          <w:lang w:val="en-US"/>
        </w:rPr>
        <w:t xml:space="preserve"> </w:t>
      </w:r>
    </w:p>
    <w:p w14:paraId="1A3F22A6" w14:textId="4D0829FF" w:rsidR="00F6719D" w:rsidRDefault="00F6719D" w:rsidP="0019459D">
      <w:pPr>
        <w:ind w:left="284" w:hanging="284"/>
      </w:pPr>
      <w:r>
        <w:t xml:space="preserve">[2] </w:t>
      </w:r>
      <w:r w:rsidRPr="00E76625">
        <w:rPr>
          <w:lang w:val="en-US"/>
        </w:rPr>
        <w:t>RP-182882</w:t>
      </w:r>
      <w:r w:rsidR="0019459D">
        <w:rPr>
          <w:lang w:val="en-US"/>
        </w:rPr>
        <w:tab/>
      </w:r>
      <w:r w:rsidR="0019459D">
        <w:t xml:space="preserve">New WI proposal on Integrated Access and Backhaul for NR </w:t>
      </w:r>
      <w:hyperlink r:id="rId14" w:history="1">
        <w:r w:rsidR="0019459D" w:rsidRPr="00EF01D5">
          <w:rPr>
            <w:rStyle w:val="Hyperlink"/>
            <w:lang w:val="en-US"/>
          </w:rPr>
          <w:t>https://portal.3gpp.org/ngppapp/CreateTdoc.aspx?mode=view&amp;contributionUid=RP-182882</w:t>
        </w:r>
      </w:hyperlink>
      <w:r w:rsidR="0019459D">
        <w:rPr>
          <w:lang w:val="en-US"/>
        </w:rPr>
        <w:t xml:space="preserve"> </w:t>
      </w:r>
    </w:p>
    <w:p w14:paraId="69F7727A" w14:textId="3C58C587" w:rsidR="00F6719D" w:rsidRDefault="00F6719D" w:rsidP="00A84B58">
      <w:pPr>
        <w:ind w:left="284" w:hanging="284"/>
      </w:pPr>
      <w:r>
        <w:t xml:space="preserve">[3] </w:t>
      </w:r>
      <w:r w:rsidRPr="00E76625">
        <w:rPr>
          <w:lang w:val="en-US"/>
        </w:rPr>
        <w:t>R2-1905475</w:t>
      </w:r>
      <w:r w:rsidR="00A84B58">
        <w:rPr>
          <w:lang w:val="en-US"/>
        </w:rPr>
        <w:tab/>
      </w:r>
      <w:r w:rsidR="00A84B58" w:rsidRPr="00A84B58">
        <w:rPr>
          <w:lang w:val="en-US"/>
        </w:rPr>
        <w:t>LS to SA2 and SA5 on IAB impact to CN</w:t>
      </w:r>
      <w:r w:rsidR="00A84B58">
        <w:rPr>
          <w:lang w:val="en-US"/>
        </w:rPr>
        <w:t xml:space="preserve"> </w:t>
      </w:r>
      <w:hyperlink r:id="rId15" w:history="1">
        <w:r w:rsidR="00A84B58" w:rsidRPr="00EF01D5">
          <w:rPr>
            <w:rStyle w:val="Hyperlink"/>
            <w:lang w:val="en-US"/>
          </w:rPr>
          <w:t>https://www.3gpp.org/ftp/TSG_RAN/WG2_RL2/TSGR2_105bis/Docs/R2-1905475.zip</w:t>
        </w:r>
      </w:hyperlink>
      <w:r w:rsidR="00A84B58">
        <w:rPr>
          <w:lang w:val="en-US"/>
        </w:rPr>
        <w:t xml:space="preserve"> </w:t>
      </w:r>
    </w:p>
    <w:p w14:paraId="09AF1B38" w14:textId="641B179C" w:rsidR="00F6719D" w:rsidRPr="00F6719D" w:rsidRDefault="00F6719D" w:rsidP="00F6719D">
      <w:r>
        <w:t xml:space="preserve">[4] </w:t>
      </w:r>
      <w:r w:rsidRPr="00F6719D">
        <w:t>SP-190106</w:t>
      </w:r>
      <w:r w:rsidR="00E5068D">
        <w:tab/>
      </w:r>
      <w:r w:rsidR="00E5068D">
        <w:t>New SID on Security for NR Integrated Access and Backhaul</w:t>
      </w:r>
      <w:r w:rsidR="00E5068D">
        <w:tab/>
      </w:r>
      <w:hyperlink r:id="rId16" w:history="1">
        <w:r w:rsidR="00E5068D" w:rsidRPr="00EF01D5">
          <w:rPr>
            <w:rStyle w:val="Hyperlink"/>
          </w:rPr>
          <w:t>https://portal.3gpp.org/ngppapp/CreateTdoc.aspx?mode=view&amp;contributionId=992233</w:t>
        </w:r>
      </w:hyperlink>
      <w:r w:rsidR="00E5068D">
        <w:t xml:space="preserve"> </w:t>
      </w:r>
    </w:p>
    <w:sectPr w:rsidR="00F6719D" w:rsidRPr="00F6719D"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26AF8" w14:textId="77777777" w:rsidR="00D55C97" w:rsidRDefault="00D55C97">
      <w:r>
        <w:separator/>
      </w:r>
    </w:p>
  </w:endnote>
  <w:endnote w:type="continuationSeparator" w:id="0">
    <w:p w14:paraId="1CEC8FF3" w14:textId="77777777" w:rsidR="00D55C97" w:rsidRDefault="00D5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2027F" w14:textId="77777777" w:rsidR="00D55C97" w:rsidRDefault="00D55C97">
      <w:r>
        <w:separator/>
      </w:r>
    </w:p>
  </w:footnote>
  <w:footnote w:type="continuationSeparator" w:id="0">
    <w:p w14:paraId="20A1A0DD" w14:textId="77777777" w:rsidR="00D55C97" w:rsidRDefault="00D55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F9895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B7832">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FC6EC5"/>
    <w:multiLevelType w:val="hybridMultilevel"/>
    <w:tmpl w:val="742A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54F54"/>
    <w:multiLevelType w:val="hybridMultilevel"/>
    <w:tmpl w:val="082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9B08A2"/>
    <w:multiLevelType w:val="hybridMultilevel"/>
    <w:tmpl w:val="9D80A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F03987"/>
    <w:multiLevelType w:val="hybridMultilevel"/>
    <w:tmpl w:val="0EA64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745D38"/>
    <w:multiLevelType w:val="hybridMultilevel"/>
    <w:tmpl w:val="043240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ED2FB6"/>
    <w:multiLevelType w:val="hybridMultilevel"/>
    <w:tmpl w:val="31D2B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C5E3E"/>
    <w:multiLevelType w:val="hybridMultilevel"/>
    <w:tmpl w:val="76064B2C"/>
    <w:lvl w:ilvl="0" w:tplc="5EB0DE9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09280F"/>
    <w:multiLevelType w:val="hybridMultilevel"/>
    <w:tmpl w:val="19400434"/>
    <w:lvl w:ilvl="0" w:tplc="8F4A8F44">
      <w:start w:val="1"/>
      <w:numFmt w:val="bullet"/>
      <w:lvlText w:val=""/>
      <w:lvlJc w:val="left"/>
      <w:pPr>
        <w:tabs>
          <w:tab w:val="num" w:pos="720"/>
        </w:tabs>
        <w:ind w:left="720" w:hanging="360"/>
      </w:pPr>
      <w:rPr>
        <w:rFonts w:ascii="Wingdings" w:hAnsi="Wingdings" w:hint="default"/>
      </w:rPr>
    </w:lvl>
    <w:lvl w:ilvl="1" w:tplc="CD303D1A">
      <w:start w:val="228"/>
      <w:numFmt w:val="bullet"/>
      <w:lvlText w:val="-"/>
      <w:lvlJc w:val="left"/>
      <w:pPr>
        <w:tabs>
          <w:tab w:val="num" w:pos="1440"/>
        </w:tabs>
        <w:ind w:left="1440" w:hanging="360"/>
      </w:pPr>
      <w:rPr>
        <w:rFonts w:ascii="Malgun Gothic" w:hAnsi="Malgun Gothic" w:hint="default"/>
      </w:rPr>
    </w:lvl>
    <w:lvl w:ilvl="2" w:tplc="95883138" w:tentative="1">
      <w:start w:val="1"/>
      <w:numFmt w:val="bullet"/>
      <w:lvlText w:val=""/>
      <w:lvlJc w:val="left"/>
      <w:pPr>
        <w:tabs>
          <w:tab w:val="num" w:pos="2160"/>
        </w:tabs>
        <w:ind w:left="2160" w:hanging="360"/>
      </w:pPr>
      <w:rPr>
        <w:rFonts w:ascii="Wingdings" w:hAnsi="Wingdings" w:hint="default"/>
      </w:rPr>
    </w:lvl>
    <w:lvl w:ilvl="3" w:tplc="9F701810" w:tentative="1">
      <w:start w:val="1"/>
      <w:numFmt w:val="bullet"/>
      <w:lvlText w:val=""/>
      <w:lvlJc w:val="left"/>
      <w:pPr>
        <w:tabs>
          <w:tab w:val="num" w:pos="2880"/>
        </w:tabs>
        <w:ind w:left="2880" w:hanging="360"/>
      </w:pPr>
      <w:rPr>
        <w:rFonts w:ascii="Wingdings" w:hAnsi="Wingdings" w:hint="default"/>
      </w:rPr>
    </w:lvl>
    <w:lvl w:ilvl="4" w:tplc="8AA8D8C0" w:tentative="1">
      <w:start w:val="1"/>
      <w:numFmt w:val="bullet"/>
      <w:lvlText w:val=""/>
      <w:lvlJc w:val="left"/>
      <w:pPr>
        <w:tabs>
          <w:tab w:val="num" w:pos="3600"/>
        </w:tabs>
        <w:ind w:left="3600" w:hanging="360"/>
      </w:pPr>
      <w:rPr>
        <w:rFonts w:ascii="Wingdings" w:hAnsi="Wingdings" w:hint="default"/>
      </w:rPr>
    </w:lvl>
    <w:lvl w:ilvl="5" w:tplc="F4EED1C0" w:tentative="1">
      <w:start w:val="1"/>
      <w:numFmt w:val="bullet"/>
      <w:lvlText w:val=""/>
      <w:lvlJc w:val="left"/>
      <w:pPr>
        <w:tabs>
          <w:tab w:val="num" w:pos="4320"/>
        </w:tabs>
        <w:ind w:left="4320" w:hanging="360"/>
      </w:pPr>
      <w:rPr>
        <w:rFonts w:ascii="Wingdings" w:hAnsi="Wingdings" w:hint="default"/>
      </w:rPr>
    </w:lvl>
    <w:lvl w:ilvl="6" w:tplc="6DBAFE78" w:tentative="1">
      <w:start w:val="1"/>
      <w:numFmt w:val="bullet"/>
      <w:lvlText w:val=""/>
      <w:lvlJc w:val="left"/>
      <w:pPr>
        <w:tabs>
          <w:tab w:val="num" w:pos="5040"/>
        </w:tabs>
        <w:ind w:left="5040" w:hanging="360"/>
      </w:pPr>
      <w:rPr>
        <w:rFonts w:ascii="Wingdings" w:hAnsi="Wingdings" w:hint="default"/>
      </w:rPr>
    </w:lvl>
    <w:lvl w:ilvl="7" w:tplc="04CEAF16" w:tentative="1">
      <w:start w:val="1"/>
      <w:numFmt w:val="bullet"/>
      <w:lvlText w:val=""/>
      <w:lvlJc w:val="left"/>
      <w:pPr>
        <w:tabs>
          <w:tab w:val="num" w:pos="5760"/>
        </w:tabs>
        <w:ind w:left="5760" w:hanging="360"/>
      </w:pPr>
      <w:rPr>
        <w:rFonts w:ascii="Wingdings" w:hAnsi="Wingdings" w:hint="default"/>
      </w:rPr>
    </w:lvl>
    <w:lvl w:ilvl="8" w:tplc="7AEE954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D3B94"/>
    <w:multiLevelType w:val="hybridMultilevel"/>
    <w:tmpl w:val="BFB8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2178E6"/>
    <w:multiLevelType w:val="hybridMultilevel"/>
    <w:tmpl w:val="ABF2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1470FB"/>
    <w:multiLevelType w:val="hybridMultilevel"/>
    <w:tmpl w:val="1C7041E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7C1F6E"/>
    <w:multiLevelType w:val="hybridMultilevel"/>
    <w:tmpl w:val="E216D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E42B80"/>
    <w:multiLevelType w:val="hybridMultilevel"/>
    <w:tmpl w:val="2D464910"/>
    <w:lvl w:ilvl="0" w:tplc="6A70ACAE">
      <w:start w:val="1"/>
      <w:numFmt w:val="bullet"/>
      <w:lvlText w:val=""/>
      <w:lvlJc w:val="left"/>
      <w:pPr>
        <w:tabs>
          <w:tab w:val="num" w:pos="720"/>
        </w:tabs>
        <w:ind w:left="720" w:hanging="360"/>
      </w:pPr>
      <w:rPr>
        <w:rFonts w:ascii="Wingdings" w:hAnsi="Wingdings" w:hint="default"/>
      </w:rPr>
    </w:lvl>
    <w:lvl w:ilvl="1" w:tplc="149AB932">
      <w:start w:val="228"/>
      <w:numFmt w:val="bullet"/>
      <w:lvlText w:val="-"/>
      <w:lvlJc w:val="left"/>
      <w:pPr>
        <w:tabs>
          <w:tab w:val="num" w:pos="1440"/>
        </w:tabs>
        <w:ind w:left="1440" w:hanging="360"/>
      </w:pPr>
      <w:rPr>
        <w:rFonts w:ascii="Malgun Gothic" w:hAnsi="Malgun Gothic" w:hint="default"/>
      </w:rPr>
    </w:lvl>
    <w:lvl w:ilvl="2" w:tplc="37307A88" w:tentative="1">
      <w:start w:val="1"/>
      <w:numFmt w:val="bullet"/>
      <w:lvlText w:val=""/>
      <w:lvlJc w:val="left"/>
      <w:pPr>
        <w:tabs>
          <w:tab w:val="num" w:pos="2160"/>
        </w:tabs>
        <w:ind w:left="2160" w:hanging="360"/>
      </w:pPr>
      <w:rPr>
        <w:rFonts w:ascii="Wingdings" w:hAnsi="Wingdings" w:hint="default"/>
      </w:rPr>
    </w:lvl>
    <w:lvl w:ilvl="3" w:tplc="4914F838" w:tentative="1">
      <w:start w:val="1"/>
      <w:numFmt w:val="bullet"/>
      <w:lvlText w:val=""/>
      <w:lvlJc w:val="left"/>
      <w:pPr>
        <w:tabs>
          <w:tab w:val="num" w:pos="2880"/>
        </w:tabs>
        <w:ind w:left="2880" w:hanging="360"/>
      </w:pPr>
      <w:rPr>
        <w:rFonts w:ascii="Wingdings" w:hAnsi="Wingdings" w:hint="default"/>
      </w:rPr>
    </w:lvl>
    <w:lvl w:ilvl="4" w:tplc="086C7B46" w:tentative="1">
      <w:start w:val="1"/>
      <w:numFmt w:val="bullet"/>
      <w:lvlText w:val=""/>
      <w:lvlJc w:val="left"/>
      <w:pPr>
        <w:tabs>
          <w:tab w:val="num" w:pos="3600"/>
        </w:tabs>
        <w:ind w:left="3600" w:hanging="360"/>
      </w:pPr>
      <w:rPr>
        <w:rFonts w:ascii="Wingdings" w:hAnsi="Wingdings" w:hint="default"/>
      </w:rPr>
    </w:lvl>
    <w:lvl w:ilvl="5" w:tplc="9C2A6420" w:tentative="1">
      <w:start w:val="1"/>
      <w:numFmt w:val="bullet"/>
      <w:lvlText w:val=""/>
      <w:lvlJc w:val="left"/>
      <w:pPr>
        <w:tabs>
          <w:tab w:val="num" w:pos="4320"/>
        </w:tabs>
        <w:ind w:left="4320" w:hanging="360"/>
      </w:pPr>
      <w:rPr>
        <w:rFonts w:ascii="Wingdings" w:hAnsi="Wingdings" w:hint="default"/>
      </w:rPr>
    </w:lvl>
    <w:lvl w:ilvl="6" w:tplc="82DCD124" w:tentative="1">
      <w:start w:val="1"/>
      <w:numFmt w:val="bullet"/>
      <w:lvlText w:val=""/>
      <w:lvlJc w:val="left"/>
      <w:pPr>
        <w:tabs>
          <w:tab w:val="num" w:pos="5040"/>
        </w:tabs>
        <w:ind w:left="5040" w:hanging="360"/>
      </w:pPr>
      <w:rPr>
        <w:rFonts w:ascii="Wingdings" w:hAnsi="Wingdings" w:hint="default"/>
      </w:rPr>
    </w:lvl>
    <w:lvl w:ilvl="7" w:tplc="1220D7E0" w:tentative="1">
      <w:start w:val="1"/>
      <w:numFmt w:val="bullet"/>
      <w:lvlText w:val=""/>
      <w:lvlJc w:val="left"/>
      <w:pPr>
        <w:tabs>
          <w:tab w:val="num" w:pos="5760"/>
        </w:tabs>
        <w:ind w:left="5760" w:hanging="360"/>
      </w:pPr>
      <w:rPr>
        <w:rFonts w:ascii="Wingdings" w:hAnsi="Wingdings" w:hint="default"/>
      </w:rPr>
    </w:lvl>
    <w:lvl w:ilvl="8" w:tplc="4C00F59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647228F9"/>
    <w:multiLevelType w:val="hybridMultilevel"/>
    <w:tmpl w:val="A11C35F2"/>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33"/>
  </w:num>
  <w:num w:numId="6">
    <w:abstractNumId w:val="5"/>
  </w:num>
  <w:num w:numId="7">
    <w:abstractNumId w:val="16"/>
  </w:num>
  <w:num w:numId="8">
    <w:abstractNumId w:val="14"/>
  </w:num>
  <w:num w:numId="9">
    <w:abstractNumId w:val="47"/>
  </w:num>
  <w:num w:numId="10">
    <w:abstractNumId w:val="30"/>
  </w:num>
  <w:num w:numId="11">
    <w:abstractNumId w:val="29"/>
  </w:num>
  <w:num w:numId="12">
    <w:abstractNumId w:val="25"/>
  </w:num>
  <w:num w:numId="13">
    <w:abstractNumId w:val="2"/>
  </w:num>
  <w:num w:numId="14">
    <w:abstractNumId w:val="15"/>
  </w:num>
  <w:num w:numId="15">
    <w:abstractNumId w:val="13"/>
  </w:num>
  <w:num w:numId="16">
    <w:abstractNumId w:val="9"/>
  </w:num>
  <w:num w:numId="17">
    <w:abstractNumId w:val="31"/>
  </w:num>
  <w:num w:numId="18">
    <w:abstractNumId w:val="24"/>
  </w:num>
  <w:num w:numId="19">
    <w:abstractNumId w:val="45"/>
  </w:num>
  <w:num w:numId="20">
    <w:abstractNumId w:val="11"/>
  </w:num>
  <w:num w:numId="21">
    <w:abstractNumId w:val="36"/>
  </w:num>
  <w:num w:numId="22">
    <w:abstractNumId w:val="12"/>
  </w:num>
  <w:num w:numId="23">
    <w:abstractNumId w:val="46"/>
  </w:num>
  <w:num w:numId="24">
    <w:abstractNumId w:val="8"/>
  </w:num>
  <w:num w:numId="25">
    <w:abstractNumId w:val="38"/>
  </w:num>
  <w:num w:numId="26">
    <w:abstractNumId w:val="18"/>
  </w:num>
  <w:num w:numId="27">
    <w:abstractNumId w:val="43"/>
  </w:num>
  <w:num w:numId="28">
    <w:abstractNumId w:val="41"/>
  </w:num>
  <w:num w:numId="29">
    <w:abstractNumId w:val="27"/>
  </w:num>
  <w:num w:numId="30">
    <w:abstractNumId w:val="44"/>
  </w:num>
  <w:num w:numId="31">
    <w:abstractNumId w:val="4"/>
  </w:num>
  <w:num w:numId="32">
    <w:abstractNumId w:val="21"/>
  </w:num>
  <w:num w:numId="33">
    <w:abstractNumId w:val="32"/>
  </w:num>
  <w:num w:numId="34">
    <w:abstractNumId w:val="1"/>
  </w:num>
  <w:num w:numId="35">
    <w:abstractNumId w:val="40"/>
  </w:num>
  <w:num w:numId="36">
    <w:abstractNumId w:val="34"/>
  </w:num>
  <w:num w:numId="37">
    <w:abstractNumId w:val="19"/>
  </w:num>
  <w:num w:numId="38">
    <w:abstractNumId w:val="6"/>
  </w:num>
  <w:num w:numId="39">
    <w:abstractNumId w:val="22"/>
  </w:num>
  <w:num w:numId="40">
    <w:abstractNumId w:val="28"/>
  </w:num>
  <w:num w:numId="41">
    <w:abstractNumId w:val="10"/>
  </w:num>
  <w:num w:numId="42">
    <w:abstractNumId w:val="7"/>
  </w:num>
  <w:num w:numId="43">
    <w:abstractNumId w:val="23"/>
  </w:num>
  <w:num w:numId="44">
    <w:abstractNumId w:val="17"/>
  </w:num>
  <w:num w:numId="45">
    <w:abstractNumId w:val="35"/>
  </w:num>
  <w:num w:numId="46">
    <w:abstractNumId w:val="37"/>
  </w:num>
  <w:num w:numId="47">
    <w:abstractNumId w:val="42"/>
  </w:num>
  <w:num w:numId="48">
    <w:abstractNumId w:val="26"/>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03C"/>
    <w:rsid w:val="000136D9"/>
    <w:rsid w:val="000166EE"/>
    <w:rsid w:val="000169D8"/>
    <w:rsid w:val="00016C68"/>
    <w:rsid w:val="000176EA"/>
    <w:rsid w:val="00022B68"/>
    <w:rsid w:val="00033397"/>
    <w:rsid w:val="00035443"/>
    <w:rsid w:val="00036CDB"/>
    <w:rsid w:val="00040095"/>
    <w:rsid w:val="00040C93"/>
    <w:rsid w:val="00040CDB"/>
    <w:rsid w:val="00041B0F"/>
    <w:rsid w:val="0004304F"/>
    <w:rsid w:val="00045622"/>
    <w:rsid w:val="00047FE4"/>
    <w:rsid w:val="0005041D"/>
    <w:rsid w:val="000507F5"/>
    <w:rsid w:val="00051834"/>
    <w:rsid w:val="00053D10"/>
    <w:rsid w:val="0005556A"/>
    <w:rsid w:val="00055D0C"/>
    <w:rsid w:val="00056548"/>
    <w:rsid w:val="000570FB"/>
    <w:rsid w:val="00060664"/>
    <w:rsid w:val="000611FD"/>
    <w:rsid w:val="0006127E"/>
    <w:rsid w:val="0006154C"/>
    <w:rsid w:val="00061C72"/>
    <w:rsid w:val="000626B2"/>
    <w:rsid w:val="00063F11"/>
    <w:rsid w:val="00064F7F"/>
    <w:rsid w:val="00066BAA"/>
    <w:rsid w:val="00070F0D"/>
    <w:rsid w:val="000721C9"/>
    <w:rsid w:val="00074819"/>
    <w:rsid w:val="00080512"/>
    <w:rsid w:val="00082EDA"/>
    <w:rsid w:val="00083494"/>
    <w:rsid w:val="00085291"/>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14B6"/>
    <w:rsid w:val="000C2D8C"/>
    <w:rsid w:val="000C6411"/>
    <w:rsid w:val="000C7247"/>
    <w:rsid w:val="000D0BDB"/>
    <w:rsid w:val="000D1947"/>
    <w:rsid w:val="000D2234"/>
    <w:rsid w:val="000D2E7C"/>
    <w:rsid w:val="000D30FF"/>
    <w:rsid w:val="000D58AB"/>
    <w:rsid w:val="000D7B8F"/>
    <w:rsid w:val="000E0177"/>
    <w:rsid w:val="000E0975"/>
    <w:rsid w:val="000E0CFD"/>
    <w:rsid w:val="000E135B"/>
    <w:rsid w:val="000E3762"/>
    <w:rsid w:val="000E5D1C"/>
    <w:rsid w:val="000F0EA3"/>
    <w:rsid w:val="000F10C1"/>
    <w:rsid w:val="000F28FC"/>
    <w:rsid w:val="000F327B"/>
    <w:rsid w:val="000F5A34"/>
    <w:rsid w:val="000F6AFE"/>
    <w:rsid w:val="000F6FCD"/>
    <w:rsid w:val="00100698"/>
    <w:rsid w:val="00100C02"/>
    <w:rsid w:val="00101388"/>
    <w:rsid w:val="0010169C"/>
    <w:rsid w:val="00101A6B"/>
    <w:rsid w:val="001039DB"/>
    <w:rsid w:val="00104976"/>
    <w:rsid w:val="001060F7"/>
    <w:rsid w:val="001102F1"/>
    <w:rsid w:val="00111B5D"/>
    <w:rsid w:val="0011477D"/>
    <w:rsid w:val="00115A04"/>
    <w:rsid w:val="0011681D"/>
    <w:rsid w:val="0012047B"/>
    <w:rsid w:val="0012151E"/>
    <w:rsid w:val="00122506"/>
    <w:rsid w:val="001225BE"/>
    <w:rsid w:val="00125B56"/>
    <w:rsid w:val="00125E67"/>
    <w:rsid w:val="00130DCC"/>
    <w:rsid w:val="00131683"/>
    <w:rsid w:val="0013295F"/>
    <w:rsid w:val="001334D5"/>
    <w:rsid w:val="00140B36"/>
    <w:rsid w:val="001430FD"/>
    <w:rsid w:val="00143B73"/>
    <w:rsid w:val="001440C5"/>
    <w:rsid w:val="001443D3"/>
    <w:rsid w:val="00151B48"/>
    <w:rsid w:val="00151F51"/>
    <w:rsid w:val="0015225D"/>
    <w:rsid w:val="0015359A"/>
    <w:rsid w:val="001547CD"/>
    <w:rsid w:val="00154932"/>
    <w:rsid w:val="00154E1B"/>
    <w:rsid w:val="00157011"/>
    <w:rsid w:val="00160704"/>
    <w:rsid w:val="0016411F"/>
    <w:rsid w:val="00166A72"/>
    <w:rsid w:val="00166C48"/>
    <w:rsid w:val="00170C55"/>
    <w:rsid w:val="00171C9F"/>
    <w:rsid w:val="00171F0B"/>
    <w:rsid w:val="00172EB7"/>
    <w:rsid w:val="001744C6"/>
    <w:rsid w:val="00174BC6"/>
    <w:rsid w:val="00176A43"/>
    <w:rsid w:val="00176E9B"/>
    <w:rsid w:val="001819A6"/>
    <w:rsid w:val="0018344A"/>
    <w:rsid w:val="00185B3F"/>
    <w:rsid w:val="001865A9"/>
    <w:rsid w:val="00187051"/>
    <w:rsid w:val="00187288"/>
    <w:rsid w:val="00187C8A"/>
    <w:rsid w:val="00192289"/>
    <w:rsid w:val="001936F1"/>
    <w:rsid w:val="0019459D"/>
    <w:rsid w:val="001962D5"/>
    <w:rsid w:val="00196CEB"/>
    <w:rsid w:val="001A0A09"/>
    <w:rsid w:val="001A455A"/>
    <w:rsid w:val="001A6E3F"/>
    <w:rsid w:val="001B0B39"/>
    <w:rsid w:val="001B4072"/>
    <w:rsid w:val="001B541E"/>
    <w:rsid w:val="001B5A01"/>
    <w:rsid w:val="001B763D"/>
    <w:rsid w:val="001C0AC6"/>
    <w:rsid w:val="001C0F4B"/>
    <w:rsid w:val="001C3C55"/>
    <w:rsid w:val="001C42BB"/>
    <w:rsid w:val="001C462E"/>
    <w:rsid w:val="001C4B44"/>
    <w:rsid w:val="001C65F7"/>
    <w:rsid w:val="001D4B94"/>
    <w:rsid w:val="001D7C06"/>
    <w:rsid w:val="001D7F37"/>
    <w:rsid w:val="001E13D2"/>
    <w:rsid w:val="001E2EA2"/>
    <w:rsid w:val="001E5380"/>
    <w:rsid w:val="001E5613"/>
    <w:rsid w:val="001E7C41"/>
    <w:rsid w:val="001F088C"/>
    <w:rsid w:val="001F168B"/>
    <w:rsid w:val="001F25F2"/>
    <w:rsid w:val="001F36FD"/>
    <w:rsid w:val="001F3EBB"/>
    <w:rsid w:val="001F4C8D"/>
    <w:rsid w:val="001F59DE"/>
    <w:rsid w:val="0020006D"/>
    <w:rsid w:val="002002EA"/>
    <w:rsid w:val="00203F1D"/>
    <w:rsid w:val="00207BB6"/>
    <w:rsid w:val="00210557"/>
    <w:rsid w:val="00210B15"/>
    <w:rsid w:val="0021197A"/>
    <w:rsid w:val="0021232E"/>
    <w:rsid w:val="00212729"/>
    <w:rsid w:val="00213A81"/>
    <w:rsid w:val="00214B35"/>
    <w:rsid w:val="002151C9"/>
    <w:rsid w:val="00215C06"/>
    <w:rsid w:val="00215EF8"/>
    <w:rsid w:val="0021749C"/>
    <w:rsid w:val="002210E6"/>
    <w:rsid w:val="00221A24"/>
    <w:rsid w:val="002224E3"/>
    <w:rsid w:val="00222932"/>
    <w:rsid w:val="00223418"/>
    <w:rsid w:val="00223C9B"/>
    <w:rsid w:val="00223D65"/>
    <w:rsid w:val="002263DA"/>
    <w:rsid w:val="002268C5"/>
    <w:rsid w:val="00227E11"/>
    <w:rsid w:val="0023023B"/>
    <w:rsid w:val="002347A2"/>
    <w:rsid w:val="002408B0"/>
    <w:rsid w:val="00241E32"/>
    <w:rsid w:val="002443DA"/>
    <w:rsid w:val="00244961"/>
    <w:rsid w:val="0025037F"/>
    <w:rsid w:val="00251908"/>
    <w:rsid w:val="002539DE"/>
    <w:rsid w:val="0025501D"/>
    <w:rsid w:val="002551EE"/>
    <w:rsid w:val="002566E2"/>
    <w:rsid w:val="00256FA6"/>
    <w:rsid w:val="00260E19"/>
    <w:rsid w:val="002614EF"/>
    <w:rsid w:val="00261D31"/>
    <w:rsid w:val="00262F7F"/>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87DA7"/>
    <w:rsid w:val="00290119"/>
    <w:rsid w:val="0029044C"/>
    <w:rsid w:val="00293B2D"/>
    <w:rsid w:val="00293BD9"/>
    <w:rsid w:val="002953D5"/>
    <w:rsid w:val="002A0A82"/>
    <w:rsid w:val="002A29DC"/>
    <w:rsid w:val="002A452B"/>
    <w:rsid w:val="002A4ECB"/>
    <w:rsid w:val="002A6B19"/>
    <w:rsid w:val="002A6E1A"/>
    <w:rsid w:val="002B1806"/>
    <w:rsid w:val="002B2235"/>
    <w:rsid w:val="002B2EEA"/>
    <w:rsid w:val="002B319A"/>
    <w:rsid w:val="002B35D8"/>
    <w:rsid w:val="002B4351"/>
    <w:rsid w:val="002B5551"/>
    <w:rsid w:val="002B71FC"/>
    <w:rsid w:val="002B7EE8"/>
    <w:rsid w:val="002C098E"/>
    <w:rsid w:val="002C1181"/>
    <w:rsid w:val="002C1939"/>
    <w:rsid w:val="002C1EFA"/>
    <w:rsid w:val="002C21C8"/>
    <w:rsid w:val="002C23A8"/>
    <w:rsid w:val="002C485D"/>
    <w:rsid w:val="002C719D"/>
    <w:rsid w:val="002C77C3"/>
    <w:rsid w:val="002D12F7"/>
    <w:rsid w:val="002D2D96"/>
    <w:rsid w:val="002D497A"/>
    <w:rsid w:val="002D65E0"/>
    <w:rsid w:val="002D6B07"/>
    <w:rsid w:val="002D6D4A"/>
    <w:rsid w:val="002D7C31"/>
    <w:rsid w:val="002D7CC8"/>
    <w:rsid w:val="002E025A"/>
    <w:rsid w:val="002E306C"/>
    <w:rsid w:val="002E5990"/>
    <w:rsid w:val="002E687C"/>
    <w:rsid w:val="002E74D8"/>
    <w:rsid w:val="002F0ACE"/>
    <w:rsid w:val="002F2107"/>
    <w:rsid w:val="002F6D03"/>
    <w:rsid w:val="002F7861"/>
    <w:rsid w:val="00300BDF"/>
    <w:rsid w:val="003021E8"/>
    <w:rsid w:val="0030509C"/>
    <w:rsid w:val="00310608"/>
    <w:rsid w:val="00310D08"/>
    <w:rsid w:val="0031147E"/>
    <w:rsid w:val="003121B5"/>
    <w:rsid w:val="003128B7"/>
    <w:rsid w:val="00314771"/>
    <w:rsid w:val="003150AA"/>
    <w:rsid w:val="003172DC"/>
    <w:rsid w:val="0031732B"/>
    <w:rsid w:val="0032091F"/>
    <w:rsid w:val="00320AB7"/>
    <w:rsid w:val="0032294B"/>
    <w:rsid w:val="00324297"/>
    <w:rsid w:val="0032637A"/>
    <w:rsid w:val="00326D46"/>
    <w:rsid w:val="00327E17"/>
    <w:rsid w:val="00331591"/>
    <w:rsid w:val="003316D5"/>
    <w:rsid w:val="00332222"/>
    <w:rsid w:val="0033407B"/>
    <w:rsid w:val="00334120"/>
    <w:rsid w:val="00335157"/>
    <w:rsid w:val="00335429"/>
    <w:rsid w:val="00336800"/>
    <w:rsid w:val="00336AF2"/>
    <w:rsid w:val="0034530F"/>
    <w:rsid w:val="003505BF"/>
    <w:rsid w:val="0035088B"/>
    <w:rsid w:val="00350A91"/>
    <w:rsid w:val="003513AC"/>
    <w:rsid w:val="00352E43"/>
    <w:rsid w:val="00353130"/>
    <w:rsid w:val="0035322E"/>
    <w:rsid w:val="003535FE"/>
    <w:rsid w:val="003543B8"/>
    <w:rsid w:val="0035444C"/>
    <w:rsid w:val="0035462D"/>
    <w:rsid w:val="00354EE7"/>
    <w:rsid w:val="00356B01"/>
    <w:rsid w:val="00357797"/>
    <w:rsid w:val="00362438"/>
    <w:rsid w:val="00363070"/>
    <w:rsid w:val="00363854"/>
    <w:rsid w:val="00363A5D"/>
    <w:rsid w:val="003645B6"/>
    <w:rsid w:val="00365C4D"/>
    <w:rsid w:val="003662DB"/>
    <w:rsid w:val="003670C4"/>
    <w:rsid w:val="0036715D"/>
    <w:rsid w:val="00367CCB"/>
    <w:rsid w:val="003709F6"/>
    <w:rsid w:val="003727DC"/>
    <w:rsid w:val="00373208"/>
    <w:rsid w:val="0037342F"/>
    <w:rsid w:val="00374380"/>
    <w:rsid w:val="00376047"/>
    <w:rsid w:val="00377C0C"/>
    <w:rsid w:val="0038352B"/>
    <w:rsid w:val="00385256"/>
    <w:rsid w:val="0038569B"/>
    <w:rsid w:val="00386381"/>
    <w:rsid w:val="00386DB2"/>
    <w:rsid w:val="00390DF9"/>
    <w:rsid w:val="00393040"/>
    <w:rsid w:val="00395EE1"/>
    <w:rsid w:val="00396B05"/>
    <w:rsid w:val="003A08A4"/>
    <w:rsid w:val="003A31B0"/>
    <w:rsid w:val="003A4C1A"/>
    <w:rsid w:val="003A4FBD"/>
    <w:rsid w:val="003B111B"/>
    <w:rsid w:val="003B11F3"/>
    <w:rsid w:val="003B39E5"/>
    <w:rsid w:val="003B47DF"/>
    <w:rsid w:val="003C105E"/>
    <w:rsid w:val="003C1353"/>
    <w:rsid w:val="003C313E"/>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8AC"/>
    <w:rsid w:val="00410BD6"/>
    <w:rsid w:val="00410E8F"/>
    <w:rsid w:val="004110FC"/>
    <w:rsid w:val="00412A79"/>
    <w:rsid w:val="004133B7"/>
    <w:rsid w:val="004134C7"/>
    <w:rsid w:val="00420235"/>
    <w:rsid w:val="00420849"/>
    <w:rsid w:val="00421D7F"/>
    <w:rsid w:val="004238B9"/>
    <w:rsid w:val="00424660"/>
    <w:rsid w:val="00426F90"/>
    <w:rsid w:val="00427ADC"/>
    <w:rsid w:val="00434E7C"/>
    <w:rsid w:val="00435AF4"/>
    <w:rsid w:val="00435C87"/>
    <w:rsid w:val="00437433"/>
    <w:rsid w:val="00437B7C"/>
    <w:rsid w:val="00446087"/>
    <w:rsid w:val="00450F2A"/>
    <w:rsid w:val="00451805"/>
    <w:rsid w:val="00454578"/>
    <w:rsid w:val="0045601F"/>
    <w:rsid w:val="004577D3"/>
    <w:rsid w:val="004607DE"/>
    <w:rsid w:val="0046160E"/>
    <w:rsid w:val="0046221C"/>
    <w:rsid w:val="00464C08"/>
    <w:rsid w:val="00465A14"/>
    <w:rsid w:val="00471598"/>
    <w:rsid w:val="00472E34"/>
    <w:rsid w:val="004740E2"/>
    <w:rsid w:val="00475B03"/>
    <w:rsid w:val="00480307"/>
    <w:rsid w:val="00482113"/>
    <w:rsid w:val="00482194"/>
    <w:rsid w:val="004837B4"/>
    <w:rsid w:val="0049103F"/>
    <w:rsid w:val="00494630"/>
    <w:rsid w:val="0049553D"/>
    <w:rsid w:val="00496B24"/>
    <w:rsid w:val="0049711C"/>
    <w:rsid w:val="00497607"/>
    <w:rsid w:val="00497927"/>
    <w:rsid w:val="004A3015"/>
    <w:rsid w:val="004A384A"/>
    <w:rsid w:val="004A487D"/>
    <w:rsid w:val="004B0B13"/>
    <w:rsid w:val="004B1783"/>
    <w:rsid w:val="004B1978"/>
    <w:rsid w:val="004B5A8D"/>
    <w:rsid w:val="004B5ACC"/>
    <w:rsid w:val="004C06CD"/>
    <w:rsid w:val="004C4B33"/>
    <w:rsid w:val="004C63F9"/>
    <w:rsid w:val="004C6EAE"/>
    <w:rsid w:val="004C712F"/>
    <w:rsid w:val="004C741D"/>
    <w:rsid w:val="004D0684"/>
    <w:rsid w:val="004D22AD"/>
    <w:rsid w:val="004D3578"/>
    <w:rsid w:val="004D36FE"/>
    <w:rsid w:val="004D4893"/>
    <w:rsid w:val="004D6110"/>
    <w:rsid w:val="004D7731"/>
    <w:rsid w:val="004D79EA"/>
    <w:rsid w:val="004E0193"/>
    <w:rsid w:val="004E0F42"/>
    <w:rsid w:val="004E1427"/>
    <w:rsid w:val="004E1DD7"/>
    <w:rsid w:val="004E213A"/>
    <w:rsid w:val="004E2E8E"/>
    <w:rsid w:val="004E531E"/>
    <w:rsid w:val="004F3BA8"/>
    <w:rsid w:val="004F4477"/>
    <w:rsid w:val="004F75CE"/>
    <w:rsid w:val="005014EF"/>
    <w:rsid w:val="00501A87"/>
    <w:rsid w:val="005028EF"/>
    <w:rsid w:val="005030A1"/>
    <w:rsid w:val="00503B4C"/>
    <w:rsid w:val="005046FE"/>
    <w:rsid w:val="00511EA1"/>
    <w:rsid w:val="00513EE0"/>
    <w:rsid w:val="00514848"/>
    <w:rsid w:val="00515326"/>
    <w:rsid w:val="005175F4"/>
    <w:rsid w:val="005177BF"/>
    <w:rsid w:val="00517DFB"/>
    <w:rsid w:val="0052023C"/>
    <w:rsid w:val="005216C1"/>
    <w:rsid w:val="00521914"/>
    <w:rsid w:val="00522505"/>
    <w:rsid w:val="005226CC"/>
    <w:rsid w:val="00522A6D"/>
    <w:rsid w:val="00522AEC"/>
    <w:rsid w:val="005238ED"/>
    <w:rsid w:val="005242A5"/>
    <w:rsid w:val="005270A3"/>
    <w:rsid w:val="00527629"/>
    <w:rsid w:val="0053129E"/>
    <w:rsid w:val="005321DF"/>
    <w:rsid w:val="005323D3"/>
    <w:rsid w:val="00533B64"/>
    <w:rsid w:val="00533C5B"/>
    <w:rsid w:val="00535112"/>
    <w:rsid w:val="00535771"/>
    <w:rsid w:val="00536D2D"/>
    <w:rsid w:val="005372EE"/>
    <w:rsid w:val="005379E6"/>
    <w:rsid w:val="00540613"/>
    <w:rsid w:val="00543E6C"/>
    <w:rsid w:val="00546351"/>
    <w:rsid w:val="00546373"/>
    <w:rsid w:val="00546A72"/>
    <w:rsid w:val="00546FB4"/>
    <w:rsid w:val="00547EBB"/>
    <w:rsid w:val="005524BA"/>
    <w:rsid w:val="005558CF"/>
    <w:rsid w:val="00556E73"/>
    <w:rsid w:val="0056031C"/>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273D"/>
    <w:rsid w:val="0059429C"/>
    <w:rsid w:val="00594548"/>
    <w:rsid w:val="005968FE"/>
    <w:rsid w:val="0059771E"/>
    <w:rsid w:val="0059780C"/>
    <w:rsid w:val="005A2DF8"/>
    <w:rsid w:val="005A3470"/>
    <w:rsid w:val="005A385B"/>
    <w:rsid w:val="005A54ED"/>
    <w:rsid w:val="005A56AC"/>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528B"/>
    <w:rsid w:val="005C6120"/>
    <w:rsid w:val="005D09DC"/>
    <w:rsid w:val="005D1896"/>
    <w:rsid w:val="005D1D3C"/>
    <w:rsid w:val="005D2E01"/>
    <w:rsid w:val="005D514D"/>
    <w:rsid w:val="005D546D"/>
    <w:rsid w:val="005E1EDF"/>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3F9"/>
    <w:rsid w:val="00611740"/>
    <w:rsid w:val="00611BA2"/>
    <w:rsid w:val="00614849"/>
    <w:rsid w:val="00614FDF"/>
    <w:rsid w:val="00615B32"/>
    <w:rsid w:val="00616BF6"/>
    <w:rsid w:val="00616DE8"/>
    <w:rsid w:val="006209F3"/>
    <w:rsid w:val="00624682"/>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67D90"/>
    <w:rsid w:val="00667DC6"/>
    <w:rsid w:val="00670565"/>
    <w:rsid w:val="00671953"/>
    <w:rsid w:val="00671C15"/>
    <w:rsid w:val="00673807"/>
    <w:rsid w:val="00673E63"/>
    <w:rsid w:val="00677CE8"/>
    <w:rsid w:val="006802B9"/>
    <w:rsid w:val="00683394"/>
    <w:rsid w:val="006834C3"/>
    <w:rsid w:val="00687C2E"/>
    <w:rsid w:val="00687E49"/>
    <w:rsid w:val="00691962"/>
    <w:rsid w:val="00693D92"/>
    <w:rsid w:val="00694F31"/>
    <w:rsid w:val="0069556A"/>
    <w:rsid w:val="00696985"/>
    <w:rsid w:val="006A0715"/>
    <w:rsid w:val="006A16E0"/>
    <w:rsid w:val="006A2FF0"/>
    <w:rsid w:val="006A6EDE"/>
    <w:rsid w:val="006A7B1A"/>
    <w:rsid w:val="006B16C7"/>
    <w:rsid w:val="006B263E"/>
    <w:rsid w:val="006B26CE"/>
    <w:rsid w:val="006B3226"/>
    <w:rsid w:val="006B4010"/>
    <w:rsid w:val="006B406B"/>
    <w:rsid w:val="006B45DA"/>
    <w:rsid w:val="006B69C8"/>
    <w:rsid w:val="006B760E"/>
    <w:rsid w:val="006B7832"/>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A73"/>
    <w:rsid w:val="006E6D8C"/>
    <w:rsid w:val="006F484A"/>
    <w:rsid w:val="006F4E92"/>
    <w:rsid w:val="006F5C44"/>
    <w:rsid w:val="006F7841"/>
    <w:rsid w:val="00701C8B"/>
    <w:rsid w:val="007062B3"/>
    <w:rsid w:val="007100A8"/>
    <w:rsid w:val="00710F27"/>
    <w:rsid w:val="00711BAB"/>
    <w:rsid w:val="007130D5"/>
    <w:rsid w:val="0071335F"/>
    <w:rsid w:val="00713D46"/>
    <w:rsid w:val="00714118"/>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22B9"/>
    <w:rsid w:val="00752313"/>
    <w:rsid w:val="00752F39"/>
    <w:rsid w:val="00753559"/>
    <w:rsid w:val="0075485D"/>
    <w:rsid w:val="0075583D"/>
    <w:rsid w:val="00755FCC"/>
    <w:rsid w:val="00756948"/>
    <w:rsid w:val="00764379"/>
    <w:rsid w:val="00764EE7"/>
    <w:rsid w:val="007668F7"/>
    <w:rsid w:val="00767B73"/>
    <w:rsid w:val="00770324"/>
    <w:rsid w:val="00770611"/>
    <w:rsid w:val="00773C41"/>
    <w:rsid w:val="0077627A"/>
    <w:rsid w:val="0077639D"/>
    <w:rsid w:val="00777D7A"/>
    <w:rsid w:val="00780E31"/>
    <w:rsid w:val="00781EF1"/>
    <w:rsid w:val="00781F0F"/>
    <w:rsid w:val="007828E3"/>
    <w:rsid w:val="0079151D"/>
    <w:rsid w:val="007933CC"/>
    <w:rsid w:val="00795464"/>
    <w:rsid w:val="00797845"/>
    <w:rsid w:val="007A0082"/>
    <w:rsid w:val="007A0A18"/>
    <w:rsid w:val="007A1E85"/>
    <w:rsid w:val="007A21D9"/>
    <w:rsid w:val="007A5232"/>
    <w:rsid w:val="007A6842"/>
    <w:rsid w:val="007B0167"/>
    <w:rsid w:val="007B44AA"/>
    <w:rsid w:val="007B6214"/>
    <w:rsid w:val="007C22D0"/>
    <w:rsid w:val="007C3D1F"/>
    <w:rsid w:val="007D1666"/>
    <w:rsid w:val="007D194D"/>
    <w:rsid w:val="007D21A2"/>
    <w:rsid w:val="007D3ABB"/>
    <w:rsid w:val="007D5BA5"/>
    <w:rsid w:val="007E0E91"/>
    <w:rsid w:val="007E13DD"/>
    <w:rsid w:val="007E2659"/>
    <w:rsid w:val="007E340B"/>
    <w:rsid w:val="007E4EE8"/>
    <w:rsid w:val="007E5089"/>
    <w:rsid w:val="007E655A"/>
    <w:rsid w:val="007E7C84"/>
    <w:rsid w:val="007F04D9"/>
    <w:rsid w:val="007F0C81"/>
    <w:rsid w:val="007F1C8A"/>
    <w:rsid w:val="007F2058"/>
    <w:rsid w:val="007F5D0F"/>
    <w:rsid w:val="007F6F78"/>
    <w:rsid w:val="008001D1"/>
    <w:rsid w:val="008028A4"/>
    <w:rsid w:val="008037A5"/>
    <w:rsid w:val="0080464B"/>
    <w:rsid w:val="00804E8A"/>
    <w:rsid w:val="00804EA4"/>
    <w:rsid w:val="0080562F"/>
    <w:rsid w:val="00806374"/>
    <w:rsid w:val="00810DCD"/>
    <w:rsid w:val="008127FE"/>
    <w:rsid w:val="00812D0B"/>
    <w:rsid w:val="00812D2E"/>
    <w:rsid w:val="00814D69"/>
    <w:rsid w:val="00815677"/>
    <w:rsid w:val="00820A45"/>
    <w:rsid w:val="00822055"/>
    <w:rsid w:val="00822D25"/>
    <w:rsid w:val="00822EE6"/>
    <w:rsid w:val="0082473C"/>
    <w:rsid w:val="00827998"/>
    <w:rsid w:val="00831355"/>
    <w:rsid w:val="00831E59"/>
    <w:rsid w:val="0083212D"/>
    <w:rsid w:val="008379C9"/>
    <w:rsid w:val="008405A4"/>
    <w:rsid w:val="008406BF"/>
    <w:rsid w:val="008426B8"/>
    <w:rsid w:val="0084301F"/>
    <w:rsid w:val="008439A8"/>
    <w:rsid w:val="00843D0D"/>
    <w:rsid w:val="008441A5"/>
    <w:rsid w:val="0084636C"/>
    <w:rsid w:val="00846AB5"/>
    <w:rsid w:val="008477F9"/>
    <w:rsid w:val="0084781C"/>
    <w:rsid w:val="00854652"/>
    <w:rsid w:val="008647EB"/>
    <w:rsid w:val="00865034"/>
    <w:rsid w:val="008658AE"/>
    <w:rsid w:val="00870947"/>
    <w:rsid w:val="008715EE"/>
    <w:rsid w:val="00872242"/>
    <w:rsid w:val="00872AE9"/>
    <w:rsid w:val="00873116"/>
    <w:rsid w:val="00873BC5"/>
    <w:rsid w:val="00874FF1"/>
    <w:rsid w:val="008755AB"/>
    <w:rsid w:val="00875EC4"/>
    <w:rsid w:val="008768CA"/>
    <w:rsid w:val="00876E36"/>
    <w:rsid w:val="00876F11"/>
    <w:rsid w:val="008771B5"/>
    <w:rsid w:val="0088085F"/>
    <w:rsid w:val="00881326"/>
    <w:rsid w:val="008814CB"/>
    <w:rsid w:val="00882482"/>
    <w:rsid w:val="00890767"/>
    <w:rsid w:val="008925B4"/>
    <w:rsid w:val="008943B3"/>
    <w:rsid w:val="008952D4"/>
    <w:rsid w:val="00895408"/>
    <w:rsid w:val="008955A8"/>
    <w:rsid w:val="00897C02"/>
    <w:rsid w:val="008A0DF4"/>
    <w:rsid w:val="008A10C3"/>
    <w:rsid w:val="008A2120"/>
    <w:rsid w:val="008A308A"/>
    <w:rsid w:val="008A56CB"/>
    <w:rsid w:val="008A5F4B"/>
    <w:rsid w:val="008B281D"/>
    <w:rsid w:val="008B2B42"/>
    <w:rsid w:val="008B51AE"/>
    <w:rsid w:val="008B5856"/>
    <w:rsid w:val="008B5963"/>
    <w:rsid w:val="008C141F"/>
    <w:rsid w:val="008C6353"/>
    <w:rsid w:val="008C7072"/>
    <w:rsid w:val="008D0BCE"/>
    <w:rsid w:val="008D662A"/>
    <w:rsid w:val="008D7A8F"/>
    <w:rsid w:val="008E1299"/>
    <w:rsid w:val="008E14AE"/>
    <w:rsid w:val="008E51BE"/>
    <w:rsid w:val="008E5F56"/>
    <w:rsid w:val="008E7427"/>
    <w:rsid w:val="008E7BB0"/>
    <w:rsid w:val="008F5749"/>
    <w:rsid w:val="008F5B94"/>
    <w:rsid w:val="008F7F2C"/>
    <w:rsid w:val="00900FC8"/>
    <w:rsid w:val="009021F1"/>
    <w:rsid w:val="00902305"/>
    <w:rsid w:val="0090271F"/>
    <w:rsid w:val="00902E23"/>
    <w:rsid w:val="00903D37"/>
    <w:rsid w:val="009043F0"/>
    <w:rsid w:val="00904AE1"/>
    <w:rsid w:val="00905136"/>
    <w:rsid w:val="00905EDD"/>
    <w:rsid w:val="0091276C"/>
    <w:rsid w:val="00915961"/>
    <w:rsid w:val="00915D23"/>
    <w:rsid w:val="00920B36"/>
    <w:rsid w:val="009213FD"/>
    <w:rsid w:val="00921CB5"/>
    <w:rsid w:val="00922FA4"/>
    <w:rsid w:val="009241F7"/>
    <w:rsid w:val="00925444"/>
    <w:rsid w:val="00925C98"/>
    <w:rsid w:val="009271F9"/>
    <w:rsid w:val="00927A57"/>
    <w:rsid w:val="00927BC9"/>
    <w:rsid w:val="00927E05"/>
    <w:rsid w:val="00931312"/>
    <w:rsid w:val="00931C23"/>
    <w:rsid w:val="009320C0"/>
    <w:rsid w:val="00932570"/>
    <w:rsid w:val="00932811"/>
    <w:rsid w:val="0093323C"/>
    <w:rsid w:val="009338CD"/>
    <w:rsid w:val="009365DD"/>
    <w:rsid w:val="00936DA5"/>
    <w:rsid w:val="009379C7"/>
    <w:rsid w:val="00941825"/>
    <w:rsid w:val="00942EC2"/>
    <w:rsid w:val="00942FAE"/>
    <w:rsid w:val="00944ED1"/>
    <w:rsid w:val="00945A52"/>
    <w:rsid w:val="00945BAF"/>
    <w:rsid w:val="0094679A"/>
    <w:rsid w:val="009473B4"/>
    <w:rsid w:val="009508E6"/>
    <w:rsid w:val="00952978"/>
    <w:rsid w:val="009540AB"/>
    <w:rsid w:val="0095545F"/>
    <w:rsid w:val="00956A65"/>
    <w:rsid w:val="00957C34"/>
    <w:rsid w:val="00957FE3"/>
    <w:rsid w:val="00961008"/>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08F"/>
    <w:rsid w:val="00985797"/>
    <w:rsid w:val="009867E4"/>
    <w:rsid w:val="0098704E"/>
    <w:rsid w:val="009876A4"/>
    <w:rsid w:val="00987944"/>
    <w:rsid w:val="0099066A"/>
    <w:rsid w:val="0099076F"/>
    <w:rsid w:val="0099220E"/>
    <w:rsid w:val="00992DDB"/>
    <w:rsid w:val="00995A17"/>
    <w:rsid w:val="009960AD"/>
    <w:rsid w:val="00997D2E"/>
    <w:rsid w:val="00997FF9"/>
    <w:rsid w:val="009A3136"/>
    <w:rsid w:val="009A6B4D"/>
    <w:rsid w:val="009B1DB1"/>
    <w:rsid w:val="009B21A6"/>
    <w:rsid w:val="009B6B08"/>
    <w:rsid w:val="009B7A40"/>
    <w:rsid w:val="009B7B49"/>
    <w:rsid w:val="009B7DAD"/>
    <w:rsid w:val="009C075A"/>
    <w:rsid w:val="009C21A8"/>
    <w:rsid w:val="009D0F46"/>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206F"/>
    <w:rsid w:val="00A03164"/>
    <w:rsid w:val="00A032FA"/>
    <w:rsid w:val="00A033FA"/>
    <w:rsid w:val="00A05BD1"/>
    <w:rsid w:val="00A07D44"/>
    <w:rsid w:val="00A10DC0"/>
    <w:rsid w:val="00A10F02"/>
    <w:rsid w:val="00A1100A"/>
    <w:rsid w:val="00A12CEB"/>
    <w:rsid w:val="00A149C8"/>
    <w:rsid w:val="00A164B4"/>
    <w:rsid w:val="00A17522"/>
    <w:rsid w:val="00A2268A"/>
    <w:rsid w:val="00A22A3F"/>
    <w:rsid w:val="00A22B76"/>
    <w:rsid w:val="00A26806"/>
    <w:rsid w:val="00A26C43"/>
    <w:rsid w:val="00A26DC5"/>
    <w:rsid w:val="00A317B4"/>
    <w:rsid w:val="00A31E64"/>
    <w:rsid w:val="00A31EB7"/>
    <w:rsid w:val="00A362DD"/>
    <w:rsid w:val="00A37263"/>
    <w:rsid w:val="00A37EC5"/>
    <w:rsid w:val="00A409AE"/>
    <w:rsid w:val="00A42DC5"/>
    <w:rsid w:val="00A4341F"/>
    <w:rsid w:val="00A44DD9"/>
    <w:rsid w:val="00A50171"/>
    <w:rsid w:val="00A5095B"/>
    <w:rsid w:val="00A53724"/>
    <w:rsid w:val="00A5392C"/>
    <w:rsid w:val="00A605F8"/>
    <w:rsid w:val="00A629D8"/>
    <w:rsid w:val="00A62E68"/>
    <w:rsid w:val="00A66EF3"/>
    <w:rsid w:val="00A66FF2"/>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B58"/>
    <w:rsid w:val="00A84DDF"/>
    <w:rsid w:val="00A85909"/>
    <w:rsid w:val="00A85943"/>
    <w:rsid w:val="00A916B7"/>
    <w:rsid w:val="00A929D4"/>
    <w:rsid w:val="00A94F94"/>
    <w:rsid w:val="00A95CA1"/>
    <w:rsid w:val="00A96126"/>
    <w:rsid w:val="00A966B3"/>
    <w:rsid w:val="00AA0126"/>
    <w:rsid w:val="00AA1177"/>
    <w:rsid w:val="00AA1784"/>
    <w:rsid w:val="00AA1D4F"/>
    <w:rsid w:val="00AA2C3C"/>
    <w:rsid w:val="00AA2D97"/>
    <w:rsid w:val="00AA367E"/>
    <w:rsid w:val="00AA3EB8"/>
    <w:rsid w:val="00AA7482"/>
    <w:rsid w:val="00AA7C02"/>
    <w:rsid w:val="00AB1EF7"/>
    <w:rsid w:val="00AB3E17"/>
    <w:rsid w:val="00AC11ED"/>
    <w:rsid w:val="00AC1B17"/>
    <w:rsid w:val="00AC203A"/>
    <w:rsid w:val="00AC2AF8"/>
    <w:rsid w:val="00AC779B"/>
    <w:rsid w:val="00AD01FD"/>
    <w:rsid w:val="00AD04EC"/>
    <w:rsid w:val="00AD3C51"/>
    <w:rsid w:val="00AD43EF"/>
    <w:rsid w:val="00AD5E83"/>
    <w:rsid w:val="00AD5F21"/>
    <w:rsid w:val="00AD6D38"/>
    <w:rsid w:val="00AD719D"/>
    <w:rsid w:val="00AE1A1D"/>
    <w:rsid w:val="00AE4D2D"/>
    <w:rsid w:val="00AE52B8"/>
    <w:rsid w:val="00AE5C01"/>
    <w:rsid w:val="00AF064E"/>
    <w:rsid w:val="00AF5890"/>
    <w:rsid w:val="00AF646F"/>
    <w:rsid w:val="00AF6C45"/>
    <w:rsid w:val="00B00F86"/>
    <w:rsid w:val="00B01AB4"/>
    <w:rsid w:val="00B028A5"/>
    <w:rsid w:val="00B03C96"/>
    <w:rsid w:val="00B03D77"/>
    <w:rsid w:val="00B0440A"/>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69E3"/>
    <w:rsid w:val="00B371A3"/>
    <w:rsid w:val="00B410C4"/>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32B4"/>
    <w:rsid w:val="00B94DA3"/>
    <w:rsid w:val="00B94E28"/>
    <w:rsid w:val="00B95848"/>
    <w:rsid w:val="00B9618C"/>
    <w:rsid w:val="00B97050"/>
    <w:rsid w:val="00B9761F"/>
    <w:rsid w:val="00BA0972"/>
    <w:rsid w:val="00BA111C"/>
    <w:rsid w:val="00BA12FD"/>
    <w:rsid w:val="00BA5CA3"/>
    <w:rsid w:val="00BA713C"/>
    <w:rsid w:val="00BB0BC7"/>
    <w:rsid w:val="00BB19B5"/>
    <w:rsid w:val="00BB2BF7"/>
    <w:rsid w:val="00BB7812"/>
    <w:rsid w:val="00BC0F7D"/>
    <w:rsid w:val="00BC2108"/>
    <w:rsid w:val="00BC2B0C"/>
    <w:rsid w:val="00BC2B1C"/>
    <w:rsid w:val="00BC3146"/>
    <w:rsid w:val="00BC3CCD"/>
    <w:rsid w:val="00BC407F"/>
    <w:rsid w:val="00BC6699"/>
    <w:rsid w:val="00BC6A03"/>
    <w:rsid w:val="00BC6C99"/>
    <w:rsid w:val="00BD0930"/>
    <w:rsid w:val="00BD2DD7"/>
    <w:rsid w:val="00BD343B"/>
    <w:rsid w:val="00BD40B4"/>
    <w:rsid w:val="00BD6108"/>
    <w:rsid w:val="00BD65D5"/>
    <w:rsid w:val="00BD76D6"/>
    <w:rsid w:val="00BD7F30"/>
    <w:rsid w:val="00BE240E"/>
    <w:rsid w:val="00BE422B"/>
    <w:rsid w:val="00BE4765"/>
    <w:rsid w:val="00BE506A"/>
    <w:rsid w:val="00BE5626"/>
    <w:rsid w:val="00BE57D2"/>
    <w:rsid w:val="00BF2F59"/>
    <w:rsid w:val="00BF34E7"/>
    <w:rsid w:val="00BF68E2"/>
    <w:rsid w:val="00BF7496"/>
    <w:rsid w:val="00BF7AE1"/>
    <w:rsid w:val="00C00444"/>
    <w:rsid w:val="00C004B7"/>
    <w:rsid w:val="00C01BC8"/>
    <w:rsid w:val="00C02E90"/>
    <w:rsid w:val="00C10E3B"/>
    <w:rsid w:val="00C1124C"/>
    <w:rsid w:val="00C13D14"/>
    <w:rsid w:val="00C14295"/>
    <w:rsid w:val="00C14D5A"/>
    <w:rsid w:val="00C1503E"/>
    <w:rsid w:val="00C172B4"/>
    <w:rsid w:val="00C17ADB"/>
    <w:rsid w:val="00C258FA"/>
    <w:rsid w:val="00C2598C"/>
    <w:rsid w:val="00C25E24"/>
    <w:rsid w:val="00C25FE7"/>
    <w:rsid w:val="00C33079"/>
    <w:rsid w:val="00C3317B"/>
    <w:rsid w:val="00C3430B"/>
    <w:rsid w:val="00C34DB1"/>
    <w:rsid w:val="00C37DDC"/>
    <w:rsid w:val="00C42323"/>
    <w:rsid w:val="00C458E8"/>
    <w:rsid w:val="00C50A5E"/>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0A69"/>
    <w:rsid w:val="00C72175"/>
    <w:rsid w:val="00C72833"/>
    <w:rsid w:val="00C75231"/>
    <w:rsid w:val="00C756BD"/>
    <w:rsid w:val="00C76E8E"/>
    <w:rsid w:val="00C8084B"/>
    <w:rsid w:val="00C80F92"/>
    <w:rsid w:val="00C80FF5"/>
    <w:rsid w:val="00C8295C"/>
    <w:rsid w:val="00C83D42"/>
    <w:rsid w:val="00C84481"/>
    <w:rsid w:val="00C859BE"/>
    <w:rsid w:val="00C910F1"/>
    <w:rsid w:val="00C92434"/>
    <w:rsid w:val="00C92726"/>
    <w:rsid w:val="00C92D5A"/>
    <w:rsid w:val="00C93F40"/>
    <w:rsid w:val="00C95B2F"/>
    <w:rsid w:val="00C95DCD"/>
    <w:rsid w:val="00C97286"/>
    <w:rsid w:val="00CA0226"/>
    <w:rsid w:val="00CA0769"/>
    <w:rsid w:val="00CA10C8"/>
    <w:rsid w:val="00CA121C"/>
    <w:rsid w:val="00CA179B"/>
    <w:rsid w:val="00CA203A"/>
    <w:rsid w:val="00CA3445"/>
    <w:rsid w:val="00CA3D0C"/>
    <w:rsid w:val="00CA414D"/>
    <w:rsid w:val="00CA53F9"/>
    <w:rsid w:val="00CA5786"/>
    <w:rsid w:val="00CA6D54"/>
    <w:rsid w:val="00CB0B76"/>
    <w:rsid w:val="00CB0EE5"/>
    <w:rsid w:val="00CB0EFB"/>
    <w:rsid w:val="00CB49E8"/>
    <w:rsid w:val="00CB58F6"/>
    <w:rsid w:val="00CB5B9E"/>
    <w:rsid w:val="00CB7B2B"/>
    <w:rsid w:val="00CB7DE4"/>
    <w:rsid w:val="00CC1643"/>
    <w:rsid w:val="00CC319A"/>
    <w:rsid w:val="00CC5206"/>
    <w:rsid w:val="00CC5692"/>
    <w:rsid w:val="00CC5E1A"/>
    <w:rsid w:val="00CC781B"/>
    <w:rsid w:val="00CD4265"/>
    <w:rsid w:val="00CD4A59"/>
    <w:rsid w:val="00CD6B2C"/>
    <w:rsid w:val="00CE0842"/>
    <w:rsid w:val="00CE3545"/>
    <w:rsid w:val="00CE5275"/>
    <w:rsid w:val="00CE553D"/>
    <w:rsid w:val="00CF0209"/>
    <w:rsid w:val="00CF1F39"/>
    <w:rsid w:val="00CF5983"/>
    <w:rsid w:val="00D01CEB"/>
    <w:rsid w:val="00D034A2"/>
    <w:rsid w:val="00D04158"/>
    <w:rsid w:val="00D05505"/>
    <w:rsid w:val="00D06146"/>
    <w:rsid w:val="00D07799"/>
    <w:rsid w:val="00D100F5"/>
    <w:rsid w:val="00D10B35"/>
    <w:rsid w:val="00D11A7A"/>
    <w:rsid w:val="00D13121"/>
    <w:rsid w:val="00D136B2"/>
    <w:rsid w:val="00D140B4"/>
    <w:rsid w:val="00D15870"/>
    <w:rsid w:val="00D15ADB"/>
    <w:rsid w:val="00D16F8E"/>
    <w:rsid w:val="00D20232"/>
    <w:rsid w:val="00D227A3"/>
    <w:rsid w:val="00D22A75"/>
    <w:rsid w:val="00D22C74"/>
    <w:rsid w:val="00D22F68"/>
    <w:rsid w:val="00D230AF"/>
    <w:rsid w:val="00D231D9"/>
    <w:rsid w:val="00D24E60"/>
    <w:rsid w:val="00D264A9"/>
    <w:rsid w:val="00D27A08"/>
    <w:rsid w:val="00D30502"/>
    <w:rsid w:val="00D35BAB"/>
    <w:rsid w:val="00D37AD8"/>
    <w:rsid w:val="00D416E9"/>
    <w:rsid w:val="00D42B77"/>
    <w:rsid w:val="00D42D93"/>
    <w:rsid w:val="00D47527"/>
    <w:rsid w:val="00D47CED"/>
    <w:rsid w:val="00D5047E"/>
    <w:rsid w:val="00D53208"/>
    <w:rsid w:val="00D545E6"/>
    <w:rsid w:val="00D55C97"/>
    <w:rsid w:val="00D55F88"/>
    <w:rsid w:val="00D56EAD"/>
    <w:rsid w:val="00D61312"/>
    <w:rsid w:val="00D6186A"/>
    <w:rsid w:val="00D66515"/>
    <w:rsid w:val="00D67A1E"/>
    <w:rsid w:val="00D702B7"/>
    <w:rsid w:val="00D71CDC"/>
    <w:rsid w:val="00D738D6"/>
    <w:rsid w:val="00D74AE0"/>
    <w:rsid w:val="00D755EB"/>
    <w:rsid w:val="00D82876"/>
    <w:rsid w:val="00D83FCD"/>
    <w:rsid w:val="00D84BF9"/>
    <w:rsid w:val="00D86FEA"/>
    <w:rsid w:val="00D87E00"/>
    <w:rsid w:val="00D9082F"/>
    <w:rsid w:val="00D9134D"/>
    <w:rsid w:val="00D913D9"/>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083A"/>
    <w:rsid w:val="00DC12D8"/>
    <w:rsid w:val="00DC2705"/>
    <w:rsid w:val="00DC2BEF"/>
    <w:rsid w:val="00DC309B"/>
    <w:rsid w:val="00DC4DA2"/>
    <w:rsid w:val="00DC5E03"/>
    <w:rsid w:val="00DC695E"/>
    <w:rsid w:val="00DD16FA"/>
    <w:rsid w:val="00DD1702"/>
    <w:rsid w:val="00DD30AF"/>
    <w:rsid w:val="00DD3311"/>
    <w:rsid w:val="00DD3A78"/>
    <w:rsid w:val="00DD4068"/>
    <w:rsid w:val="00DD5D23"/>
    <w:rsid w:val="00DD5E77"/>
    <w:rsid w:val="00DD6633"/>
    <w:rsid w:val="00DD70F3"/>
    <w:rsid w:val="00DD7A73"/>
    <w:rsid w:val="00DE2CC1"/>
    <w:rsid w:val="00DE346D"/>
    <w:rsid w:val="00DE3A02"/>
    <w:rsid w:val="00DE62A0"/>
    <w:rsid w:val="00DE6F87"/>
    <w:rsid w:val="00DF0861"/>
    <w:rsid w:val="00DF13E9"/>
    <w:rsid w:val="00DF2B1F"/>
    <w:rsid w:val="00DF2BB4"/>
    <w:rsid w:val="00DF47CE"/>
    <w:rsid w:val="00DF4A35"/>
    <w:rsid w:val="00DF4ED4"/>
    <w:rsid w:val="00DF6082"/>
    <w:rsid w:val="00DF62CD"/>
    <w:rsid w:val="00DF7B67"/>
    <w:rsid w:val="00E0276D"/>
    <w:rsid w:val="00E03582"/>
    <w:rsid w:val="00E05806"/>
    <w:rsid w:val="00E05EC9"/>
    <w:rsid w:val="00E05FB9"/>
    <w:rsid w:val="00E13F5C"/>
    <w:rsid w:val="00E14F77"/>
    <w:rsid w:val="00E155A3"/>
    <w:rsid w:val="00E16BD0"/>
    <w:rsid w:val="00E21BC2"/>
    <w:rsid w:val="00E22C40"/>
    <w:rsid w:val="00E23312"/>
    <w:rsid w:val="00E24B02"/>
    <w:rsid w:val="00E254B2"/>
    <w:rsid w:val="00E317E1"/>
    <w:rsid w:val="00E319E6"/>
    <w:rsid w:val="00E34EC2"/>
    <w:rsid w:val="00E353A6"/>
    <w:rsid w:val="00E37A94"/>
    <w:rsid w:val="00E4133C"/>
    <w:rsid w:val="00E4209A"/>
    <w:rsid w:val="00E43878"/>
    <w:rsid w:val="00E44406"/>
    <w:rsid w:val="00E456D9"/>
    <w:rsid w:val="00E474F4"/>
    <w:rsid w:val="00E5068D"/>
    <w:rsid w:val="00E50D85"/>
    <w:rsid w:val="00E51264"/>
    <w:rsid w:val="00E564FE"/>
    <w:rsid w:val="00E57210"/>
    <w:rsid w:val="00E57F87"/>
    <w:rsid w:val="00E60BD7"/>
    <w:rsid w:val="00E639D8"/>
    <w:rsid w:val="00E64379"/>
    <w:rsid w:val="00E70039"/>
    <w:rsid w:val="00E710E3"/>
    <w:rsid w:val="00E7136C"/>
    <w:rsid w:val="00E73DB7"/>
    <w:rsid w:val="00E76625"/>
    <w:rsid w:val="00E77645"/>
    <w:rsid w:val="00E80B7D"/>
    <w:rsid w:val="00E81E80"/>
    <w:rsid w:val="00E8225D"/>
    <w:rsid w:val="00E82DC6"/>
    <w:rsid w:val="00E853AF"/>
    <w:rsid w:val="00E8547E"/>
    <w:rsid w:val="00E868E1"/>
    <w:rsid w:val="00E92932"/>
    <w:rsid w:val="00E953CF"/>
    <w:rsid w:val="00E95ABE"/>
    <w:rsid w:val="00E95C6B"/>
    <w:rsid w:val="00EA052E"/>
    <w:rsid w:val="00EA579E"/>
    <w:rsid w:val="00EA72C5"/>
    <w:rsid w:val="00EB02C8"/>
    <w:rsid w:val="00EB2021"/>
    <w:rsid w:val="00EB3C82"/>
    <w:rsid w:val="00EB6294"/>
    <w:rsid w:val="00EB6F25"/>
    <w:rsid w:val="00EB6F94"/>
    <w:rsid w:val="00EC05FD"/>
    <w:rsid w:val="00EC4A25"/>
    <w:rsid w:val="00EC58EF"/>
    <w:rsid w:val="00EC6019"/>
    <w:rsid w:val="00EC6B3C"/>
    <w:rsid w:val="00EC7530"/>
    <w:rsid w:val="00ED29B6"/>
    <w:rsid w:val="00ED4D32"/>
    <w:rsid w:val="00ED7C58"/>
    <w:rsid w:val="00EE0393"/>
    <w:rsid w:val="00EE09AF"/>
    <w:rsid w:val="00EE1C04"/>
    <w:rsid w:val="00EE40EE"/>
    <w:rsid w:val="00EE442F"/>
    <w:rsid w:val="00EE651E"/>
    <w:rsid w:val="00EE66D4"/>
    <w:rsid w:val="00EF03B6"/>
    <w:rsid w:val="00EF4087"/>
    <w:rsid w:val="00EF4154"/>
    <w:rsid w:val="00EF4EB3"/>
    <w:rsid w:val="00EF653D"/>
    <w:rsid w:val="00EF6582"/>
    <w:rsid w:val="00EF66FA"/>
    <w:rsid w:val="00EF79D2"/>
    <w:rsid w:val="00F002A2"/>
    <w:rsid w:val="00F00678"/>
    <w:rsid w:val="00F01A8E"/>
    <w:rsid w:val="00F01EE8"/>
    <w:rsid w:val="00F025A2"/>
    <w:rsid w:val="00F02C0D"/>
    <w:rsid w:val="00F04712"/>
    <w:rsid w:val="00F05ABE"/>
    <w:rsid w:val="00F076C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46B8"/>
    <w:rsid w:val="00F35EBB"/>
    <w:rsid w:val="00F36978"/>
    <w:rsid w:val="00F37089"/>
    <w:rsid w:val="00F37F20"/>
    <w:rsid w:val="00F40657"/>
    <w:rsid w:val="00F41BD6"/>
    <w:rsid w:val="00F41BE0"/>
    <w:rsid w:val="00F42CEC"/>
    <w:rsid w:val="00F4326B"/>
    <w:rsid w:val="00F44867"/>
    <w:rsid w:val="00F45F43"/>
    <w:rsid w:val="00F510E2"/>
    <w:rsid w:val="00F52E9B"/>
    <w:rsid w:val="00F53D19"/>
    <w:rsid w:val="00F55A01"/>
    <w:rsid w:val="00F56B44"/>
    <w:rsid w:val="00F573FC"/>
    <w:rsid w:val="00F6021A"/>
    <w:rsid w:val="00F6035B"/>
    <w:rsid w:val="00F60828"/>
    <w:rsid w:val="00F653B8"/>
    <w:rsid w:val="00F6671F"/>
    <w:rsid w:val="00F6719D"/>
    <w:rsid w:val="00F67CBB"/>
    <w:rsid w:val="00F67E83"/>
    <w:rsid w:val="00F730A2"/>
    <w:rsid w:val="00F73A33"/>
    <w:rsid w:val="00F75675"/>
    <w:rsid w:val="00F821EB"/>
    <w:rsid w:val="00F83F48"/>
    <w:rsid w:val="00F842F0"/>
    <w:rsid w:val="00F853C7"/>
    <w:rsid w:val="00F86530"/>
    <w:rsid w:val="00F86CAC"/>
    <w:rsid w:val="00F90292"/>
    <w:rsid w:val="00F903DD"/>
    <w:rsid w:val="00F907FE"/>
    <w:rsid w:val="00F915F7"/>
    <w:rsid w:val="00F91950"/>
    <w:rsid w:val="00F92508"/>
    <w:rsid w:val="00F930D2"/>
    <w:rsid w:val="00F931E7"/>
    <w:rsid w:val="00F94456"/>
    <w:rsid w:val="00F96887"/>
    <w:rsid w:val="00FA1266"/>
    <w:rsid w:val="00FA134D"/>
    <w:rsid w:val="00FA2AE1"/>
    <w:rsid w:val="00FA5660"/>
    <w:rsid w:val="00FB0A85"/>
    <w:rsid w:val="00FB0C0B"/>
    <w:rsid w:val="00FB218B"/>
    <w:rsid w:val="00FB2F09"/>
    <w:rsid w:val="00FB2F89"/>
    <w:rsid w:val="00FB501F"/>
    <w:rsid w:val="00FB5957"/>
    <w:rsid w:val="00FC0363"/>
    <w:rsid w:val="00FC1192"/>
    <w:rsid w:val="00FC1660"/>
    <w:rsid w:val="00FC28E6"/>
    <w:rsid w:val="00FC2924"/>
    <w:rsid w:val="00FC3ABC"/>
    <w:rsid w:val="00FC6C38"/>
    <w:rsid w:val="00FC7564"/>
    <w:rsid w:val="00FD2565"/>
    <w:rsid w:val="00FD3EED"/>
    <w:rsid w:val="00FD3EFD"/>
    <w:rsid w:val="00FD4B1C"/>
    <w:rsid w:val="00FD6700"/>
    <w:rsid w:val="00FD6B37"/>
    <w:rsid w:val="00FE189C"/>
    <w:rsid w:val="00FE1D77"/>
    <w:rsid w:val="00FE2BF3"/>
    <w:rsid w:val="00FE3E62"/>
    <w:rsid w:val="00FE6751"/>
    <w:rsid w:val="00FE68E5"/>
    <w:rsid w:val="00FE7AC4"/>
    <w:rsid w:val="00FE7DC9"/>
    <w:rsid w:val="00FF295C"/>
    <w:rsid w:val="00FF2C65"/>
    <w:rsid w:val="00FF5753"/>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character" w:styleId="Hyperlink">
    <w:name w:val="Hyperlink"/>
    <w:basedOn w:val="DefaultParagraphFont"/>
    <w:uiPriority w:val="99"/>
    <w:unhideWhenUsed/>
    <w:rsid w:val="00125E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706610823">
      <w:bodyDiv w:val="1"/>
      <w:marLeft w:val="0"/>
      <w:marRight w:val="0"/>
      <w:marTop w:val="0"/>
      <w:marBottom w:val="0"/>
      <w:divBdr>
        <w:top w:val="none" w:sz="0" w:space="0" w:color="auto"/>
        <w:left w:val="none" w:sz="0" w:space="0" w:color="auto"/>
        <w:bottom w:val="none" w:sz="0" w:space="0" w:color="auto"/>
        <w:right w:val="none" w:sz="0" w:space="0" w:color="auto"/>
      </w:divBdr>
      <w:divsChild>
        <w:div w:id="1693140271">
          <w:marLeft w:val="590"/>
          <w:marRight w:val="0"/>
          <w:marTop w:val="60"/>
          <w:marBottom w:val="60"/>
          <w:divBdr>
            <w:top w:val="none" w:sz="0" w:space="0" w:color="auto"/>
            <w:left w:val="none" w:sz="0" w:space="0" w:color="auto"/>
            <w:bottom w:val="none" w:sz="0" w:space="0" w:color="auto"/>
            <w:right w:val="none" w:sz="0" w:space="0" w:color="auto"/>
          </w:divBdr>
        </w:div>
      </w:divsChild>
    </w:div>
    <w:div w:id="781458011">
      <w:bodyDiv w:val="1"/>
      <w:marLeft w:val="0"/>
      <w:marRight w:val="0"/>
      <w:marTop w:val="0"/>
      <w:marBottom w:val="0"/>
      <w:divBdr>
        <w:top w:val="none" w:sz="0" w:space="0" w:color="auto"/>
        <w:left w:val="none" w:sz="0" w:space="0" w:color="auto"/>
        <w:bottom w:val="none" w:sz="0" w:space="0" w:color="auto"/>
        <w:right w:val="none" w:sz="0" w:space="0" w:color="auto"/>
      </w:divBdr>
      <w:divsChild>
        <w:div w:id="362831987">
          <w:marLeft w:val="360"/>
          <w:marRight w:val="0"/>
          <w:marTop w:val="60"/>
          <w:marBottom w:val="60"/>
          <w:divBdr>
            <w:top w:val="none" w:sz="0" w:space="0" w:color="auto"/>
            <w:left w:val="none" w:sz="0" w:space="0" w:color="auto"/>
            <w:bottom w:val="none" w:sz="0" w:space="0" w:color="auto"/>
            <w:right w:val="none" w:sz="0" w:space="0" w:color="auto"/>
          </w:divBdr>
        </w:div>
        <w:div w:id="905191840">
          <w:marLeft w:val="590"/>
          <w:marRight w:val="0"/>
          <w:marTop w:val="60"/>
          <w:marBottom w:val="60"/>
          <w:divBdr>
            <w:top w:val="none" w:sz="0" w:space="0" w:color="auto"/>
            <w:left w:val="none" w:sz="0" w:space="0" w:color="auto"/>
            <w:bottom w:val="none" w:sz="0" w:space="0" w:color="auto"/>
            <w:right w:val="none" w:sz="0" w:space="0" w:color="auto"/>
          </w:divBdr>
        </w:div>
        <w:div w:id="819494085">
          <w:marLeft w:val="590"/>
          <w:marRight w:val="0"/>
          <w:marTop w:val="60"/>
          <w:marBottom w:val="60"/>
          <w:divBdr>
            <w:top w:val="none" w:sz="0" w:space="0" w:color="auto"/>
            <w:left w:val="none" w:sz="0" w:space="0" w:color="auto"/>
            <w:bottom w:val="none" w:sz="0" w:space="0" w:color="auto"/>
            <w:right w:val="none" w:sz="0" w:space="0" w:color="auto"/>
          </w:divBdr>
        </w:div>
        <w:div w:id="651065821">
          <w:marLeft w:val="590"/>
          <w:marRight w:val="0"/>
          <w:marTop w:val="60"/>
          <w:marBottom w:val="6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765345281">
      <w:bodyDiv w:val="1"/>
      <w:marLeft w:val="0"/>
      <w:marRight w:val="0"/>
      <w:marTop w:val="0"/>
      <w:marBottom w:val="0"/>
      <w:divBdr>
        <w:top w:val="none" w:sz="0" w:space="0" w:color="auto"/>
        <w:left w:val="none" w:sz="0" w:space="0" w:color="auto"/>
        <w:bottom w:val="none" w:sz="0" w:space="0" w:color="auto"/>
        <w:right w:val="none" w:sz="0" w:space="0" w:color="auto"/>
      </w:divBdr>
      <w:divsChild>
        <w:div w:id="1085495591">
          <w:marLeft w:val="360"/>
          <w:marRight w:val="0"/>
          <w:marTop w:val="60"/>
          <w:marBottom w:val="60"/>
          <w:divBdr>
            <w:top w:val="none" w:sz="0" w:space="0" w:color="auto"/>
            <w:left w:val="none" w:sz="0" w:space="0" w:color="auto"/>
            <w:bottom w:val="none" w:sz="0" w:space="0" w:color="auto"/>
            <w:right w:val="none" w:sz="0" w:space="0" w:color="auto"/>
          </w:divBdr>
        </w:div>
        <w:div w:id="1718622595">
          <w:marLeft w:val="590"/>
          <w:marRight w:val="0"/>
          <w:marTop w:val="60"/>
          <w:marBottom w:val="60"/>
          <w:divBdr>
            <w:top w:val="none" w:sz="0" w:space="0" w:color="auto"/>
            <w:left w:val="none" w:sz="0" w:space="0" w:color="auto"/>
            <w:bottom w:val="none" w:sz="0" w:space="0" w:color="auto"/>
            <w:right w:val="none" w:sz="0" w:space="0" w:color="auto"/>
          </w:divBdr>
        </w:div>
        <w:div w:id="440758062">
          <w:marLeft w:val="590"/>
          <w:marRight w:val="0"/>
          <w:marTop w:val="60"/>
          <w:marBottom w:val="60"/>
          <w:divBdr>
            <w:top w:val="none" w:sz="0" w:space="0" w:color="auto"/>
            <w:left w:val="none" w:sz="0" w:space="0" w:color="auto"/>
            <w:bottom w:val="none" w:sz="0" w:space="0" w:color="auto"/>
            <w:right w:val="none" w:sz="0" w:space="0" w:color="auto"/>
          </w:divBdr>
        </w:div>
        <w:div w:id="223882143">
          <w:marLeft w:val="590"/>
          <w:marRight w:val="0"/>
          <w:marTop w:val="60"/>
          <w:marBottom w:val="60"/>
          <w:divBdr>
            <w:top w:val="none" w:sz="0" w:space="0" w:color="auto"/>
            <w:left w:val="none" w:sz="0" w:space="0" w:color="auto"/>
            <w:bottom w:val="none" w:sz="0" w:space="0" w:color="auto"/>
            <w:right w:val="none" w:sz="0" w:space="0" w:color="auto"/>
          </w:divBdr>
        </w:div>
        <w:div w:id="894894398">
          <w:marLeft w:val="360"/>
          <w:marRight w:val="0"/>
          <w:marTop w:val="60"/>
          <w:marBottom w:val="60"/>
          <w:divBdr>
            <w:top w:val="none" w:sz="0" w:space="0" w:color="auto"/>
            <w:left w:val="none" w:sz="0" w:space="0" w:color="auto"/>
            <w:bottom w:val="none" w:sz="0" w:space="0" w:color="auto"/>
            <w:right w:val="none" w:sz="0" w:space="0" w:color="auto"/>
          </w:divBdr>
        </w:div>
        <w:div w:id="637537563">
          <w:marLeft w:val="590"/>
          <w:marRight w:val="0"/>
          <w:marTop w:val="60"/>
          <w:marBottom w:val="60"/>
          <w:divBdr>
            <w:top w:val="none" w:sz="0" w:space="0" w:color="auto"/>
            <w:left w:val="none" w:sz="0" w:space="0" w:color="auto"/>
            <w:bottom w:val="none" w:sz="0" w:space="0" w:color="auto"/>
            <w:right w:val="none" w:sz="0" w:space="0" w:color="auto"/>
          </w:divBdr>
        </w:div>
        <w:div w:id="801113741">
          <w:marLeft w:val="590"/>
          <w:marRight w:val="0"/>
          <w:marTop w:val="60"/>
          <w:marBottom w:val="60"/>
          <w:divBdr>
            <w:top w:val="none" w:sz="0" w:space="0" w:color="auto"/>
            <w:left w:val="none" w:sz="0" w:space="0" w:color="auto"/>
            <w:bottom w:val="none" w:sz="0" w:space="0" w:color="auto"/>
            <w:right w:val="none" w:sz="0" w:space="0" w:color="auto"/>
          </w:divBdr>
        </w:div>
        <w:div w:id="1828982257">
          <w:marLeft w:val="590"/>
          <w:marRight w:val="0"/>
          <w:marTop w:val="60"/>
          <w:marBottom w:val="60"/>
          <w:divBdr>
            <w:top w:val="none" w:sz="0" w:space="0" w:color="auto"/>
            <w:left w:val="none" w:sz="0" w:space="0" w:color="auto"/>
            <w:bottom w:val="none" w:sz="0" w:space="0" w:color="auto"/>
            <w:right w:val="none" w:sz="0" w:space="0" w:color="auto"/>
          </w:divBdr>
        </w:div>
      </w:divsChild>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23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Id=992233"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www.3gpp.org/ftp/TSG_RAN/WG2_RL2/TSGR2_105bis/Docs/R2-1905475.zip"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portal.3gpp.org/ngppapp/CreateTdoc.aspx?mode=view&amp;contributionUid=RP-1828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56266-614C-4336-A0C0-0DC84D91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7350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Support;Revision 2</dc:creator>
  <cp:keywords>&lt;keyword[, keyword, ]&gt;</cp:keywords>
  <cp:lastModifiedBy>Andrew Bennett</cp:lastModifiedBy>
  <cp:revision>2</cp:revision>
  <dcterms:created xsi:type="dcterms:W3CDTF">2019-05-07T10:02:00Z</dcterms:created>
  <dcterms:modified xsi:type="dcterms:W3CDTF">2019-05-07T10:02:00Z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